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1A8CF" w14:textId="2935FC18" w:rsidR="0050049F" w:rsidRDefault="00760997" w:rsidP="00760997">
      <w:pPr>
        <w:rPr>
          <w:rFonts w:ascii="Arial" w:hAnsi="Arial" w:cs="Arial"/>
          <w:b/>
          <w:i/>
          <w:u w:val="single"/>
        </w:rPr>
      </w:pPr>
      <w:bookmarkStart w:id="0" w:name="_GoBack"/>
      <w:bookmarkEnd w:id="0"/>
      <w:r w:rsidRPr="00976D1A">
        <w:rPr>
          <w:rFonts w:ascii="Arial" w:hAnsi="Arial" w:cs="Arial"/>
          <w:b/>
          <w:i/>
          <w:u w:val="single"/>
        </w:rPr>
        <w:t>Obrazloženje ostvarenja prihoda i primitaka, rashoda i izdataka</w:t>
      </w:r>
    </w:p>
    <w:p w14:paraId="1714ED8D" w14:textId="47A7CE5D" w:rsidR="0071572F" w:rsidRDefault="0071572F" w:rsidP="00760997">
      <w:pPr>
        <w:rPr>
          <w:rFonts w:ascii="Arial" w:hAnsi="Arial" w:cs="Arial"/>
          <w:b/>
          <w:i/>
          <w:u w:val="single"/>
        </w:rPr>
      </w:pPr>
    </w:p>
    <w:p w14:paraId="0BA4B1AF" w14:textId="29963E50" w:rsidR="0071572F" w:rsidRPr="00976D1A" w:rsidRDefault="0071572F" w:rsidP="00760997">
      <w:pPr>
        <w:rPr>
          <w:rFonts w:ascii="Arial" w:hAnsi="Arial" w:cs="Arial"/>
          <w:b/>
          <w:i/>
          <w:u w:val="single"/>
        </w:rPr>
      </w:pPr>
      <w:r>
        <w:rPr>
          <w:noProof/>
          <w:lang w:eastAsia="hr-HR"/>
        </w:rPr>
        <w:drawing>
          <wp:inline distT="0" distB="0" distL="0" distR="0" wp14:anchorId="03E13C50" wp14:editId="6BFAEEBD">
            <wp:extent cx="6324604" cy="4057649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55D07D" w14:textId="2A5214CC" w:rsidR="00760997" w:rsidRDefault="00760997" w:rsidP="00760997"/>
    <w:p w14:paraId="43CA6508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8AE013B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92C033C" w14:textId="4692CC22" w:rsidR="00760997" w:rsidRPr="00D07C28" w:rsidRDefault="00760997" w:rsidP="00760997">
      <w:pPr>
        <w:rPr>
          <w:rFonts w:ascii="Arial" w:hAnsi="Arial" w:cs="Arial"/>
          <w:sz w:val="20"/>
          <w:szCs w:val="20"/>
        </w:rPr>
      </w:pPr>
      <w:r w:rsidRPr="00D07C28">
        <w:rPr>
          <w:rFonts w:ascii="Arial" w:hAnsi="Arial" w:cs="Arial"/>
          <w:b/>
          <w:i/>
          <w:sz w:val="20"/>
          <w:szCs w:val="20"/>
          <w:u w:val="single"/>
        </w:rPr>
        <w:t>O prihodima i primicima</w:t>
      </w:r>
      <w:r w:rsidRPr="00D07C28">
        <w:rPr>
          <w:rFonts w:ascii="Arial" w:hAnsi="Arial" w:cs="Arial"/>
          <w:b/>
          <w:sz w:val="20"/>
          <w:szCs w:val="20"/>
        </w:rPr>
        <w:t>:</w:t>
      </w:r>
      <w:r w:rsidRPr="00D07C28">
        <w:rPr>
          <w:rFonts w:ascii="Arial" w:hAnsi="Arial" w:cs="Arial"/>
          <w:sz w:val="20"/>
          <w:szCs w:val="20"/>
        </w:rPr>
        <w:t xml:space="preserve"> </w:t>
      </w:r>
    </w:p>
    <w:p w14:paraId="4884D4A3" w14:textId="44D1FA67" w:rsidR="001A136D" w:rsidRPr="00D07C28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sz w:val="16"/>
          <w:szCs w:val="16"/>
        </w:rPr>
        <w:t xml:space="preserve">U ovom </w:t>
      </w:r>
      <w:r w:rsidR="00036AC9" w:rsidRPr="00D25992">
        <w:rPr>
          <w:rFonts w:ascii="Arial" w:hAnsi="Arial" w:cs="Arial"/>
          <w:sz w:val="16"/>
          <w:szCs w:val="16"/>
        </w:rPr>
        <w:t xml:space="preserve">izvještajnom </w:t>
      </w:r>
      <w:r w:rsidRPr="00D25992">
        <w:rPr>
          <w:rFonts w:ascii="Arial" w:hAnsi="Arial" w:cs="Arial"/>
          <w:sz w:val="16"/>
          <w:szCs w:val="16"/>
        </w:rPr>
        <w:t xml:space="preserve"> razdoblju ostvareni su tekući prihodi</w:t>
      </w:r>
      <w:r w:rsidR="003F6EE6" w:rsidRPr="00D25992">
        <w:rPr>
          <w:rFonts w:ascii="Arial" w:hAnsi="Arial" w:cs="Arial"/>
          <w:sz w:val="16"/>
          <w:szCs w:val="16"/>
        </w:rPr>
        <w:t xml:space="preserve"> Proračuna Grada Korčule za 20</w:t>
      </w:r>
      <w:r w:rsidR="00B66239" w:rsidRPr="00D25992">
        <w:rPr>
          <w:rFonts w:ascii="Arial" w:hAnsi="Arial" w:cs="Arial"/>
          <w:sz w:val="16"/>
          <w:szCs w:val="16"/>
        </w:rPr>
        <w:t>2</w:t>
      </w:r>
      <w:r w:rsidR="00EC05BE" w:rsidRPr="00D25992">
        <w:rPr>
          <w:rFonts w:ascii="Arial" w:hAnsi="Arial" w:cs="Arial"/>
          <w:sz w:val="16"/>
          <w:szCs w:val="16"/>
        </w:rPr>
        <w:t>1</w:t>
      </w:r>
      <w:r w:rsidRPr="00D25992">
        <w:rPr>
          <w:rFonts w:ascii="Arial" w:hAnsi="Arial" w:cs="Arial"/>
          <w:sz w:val="16"/>
          <w:szCs w:val="16"/>
        </w:rPr>
        <w:t xml:space="preserve">. godinu (dalje u tekstu: Proračun) u iznosu od  </w:t>
      </w:r>
      <w:r w:rsidR="0055159B" w:rsidRPr="00D25992">
        <w:rPr>
          <w:rFonts w:ascii="Arial" w:hAnsi="Arial" w:cs="Arial"/>
          <w:sz w:val="16"/>
          <w:szCs w:val="16"/>
        </w:rPr>
        <w:t>13.265.893</w:t>
      </w:r>
      <w:r w:rsidR="00F32D8B" w:rsidRPr="00D25992">
        <w:rPr>
          <w:rFonts w:ascii="Arial" w:hAnsi="Arial" w:cs="Arial"/>
          <w:sz w:val="16"/>
          <w:szCs w:val="16"/>
        </w:rPr>
        <w:t xml:space="preserve"> kn</w:t>
      </w:r>
      <w:r w:rsidR="002E1181" w:rsidRPr="00D25992">
        <w:rPr>
          <w:rFonts w:ascii="Arial" w:hAnsi="Arial" w:cs="Arial"/>
          <w:sz w:val="16"/>
          <w:szCs w:val="16"/>
        </w:rPr>
        <w:t xml:space="preserve">  ili  </w:t>
      </w:r>
      <w:r w:rsidR="0055159B" w:rsidRPr="00D25992">
        <w:rPr>
          <w:rFonts w:ascii="Arial" w:hAnsi="Arial" w:cs="Arial"/>
          <w:sz w:val="16"/>
          <w:szCs w:val="16"/>
        </w:rPr>
        <w:t>24</w:t>
      </w:r>
      <w:r w:rsidR="00B66239" w:rsidRPr="00D25992">
        <w:rPr>
          <w:rFonts w:ascii="Arial" w:hAnsi="Arial" w:cs="Arial"/>
          <w:sz w:val="16"/>
          <w:szCs w:val="16"/>
        </w:rPr>
        <w:t xml:space="preserve">%  u odnosu na  plan a </w:t>
      </w:r>
      <w:r w:rsidR="0055159B" w:rsidRPr="00D25992">
        <w:rPr>
          <w:rFonts w:ascii="Arial" w:hAnsi="Arial" w:cs="Arial"/>
          <w:sz w:val="16"/>
          <w:szCs w:val="16"/>
        </w:rPr>
        <w:t>23</w:t>
      </w:r>
      <w:r w:rsidRPr="00D25992">
        <w:rPr>
          <w:rFonts w:ascii="Arial" w:hAnsi="Arial" w:cs="Arial"/>
          <w:sz w:val="16"/>
          <w:szCs w:val="16"/>
        </w:rPr>
        <w:t xml:space="preserve">%  </w:t>
      </w:r>
      <w:r w:rsidR="0055159B" w:rsidRPr="00D25992">
        <w:rPr>
          <w:rFonts w:ascii="Arial" w:hAnsi="Arial" w:cs="Arial"/>
          <w:sz w:val="16"/>
          <w:szCs w:val="16"/>
        </w:rPr>
        <w:t>više</w:t>
      </w:r>
      <w:r w:rsidRPr="00D25992">
        <w:rPr>
          <w:rFonts w:ascii="Arial" w:hAnsi="Arial" w:cs="Arial"/>
          <w:sz w:val="16"/>
          <w:szCs w:val="16"/>
        </w:rPr>
        <w:t xml:space="preserve">  nego u istom razdoblju</w:t>
      </w:r>
      <w:r w:rsidRPr="00D07C28">
        <w:rPr>
          <w:rFonts w:ascii="Arial" w:hAnsi="Arial" w:cs="Arial"/>
          <w:sz w:val="16"/>
          <w:szCs w:val="16"/>
        </w:rPr>
        <w:t xml:space="preserve"> 20</w:t>
      </w:r>
      <w:r w:rsidR="0055159B">
        <w:rPr>
          <w:rFonts w:ascii="Arial" w:hAnsi="Arial" w:cs="Arial"/>
          <w:sz w:val="16"/>
          <w:szCs w:val="16"/>
        </w:rPr>
        <w:t>20</w:t>
      </w:r>
      <w:r w:rsidRPr="00D07C28">
        <w:rPr>
          <w:rFonts w:ascii="Arial" w:hAnsi="Arial" w:cs="Arial"/>
          <w:sz w:val="16"/>
          <w:szCs w:val="16"/>
        </w:rPr>
        <w:t>. godine</w:t>
      </w:r>
      <w:r w:rsidRPr="00BA2E8F">
        <w:rPr>
          <w:rFonts w:ascii="Arial" w:hAnsi="Arial" w:cs="Arial"/>
          <w:sz w:val="16"/>
          <w:szCs w:val="16"/>
        </w:rPr>
        <w:t>. Ukoliko iz</w:t>
      </w:r>
      <w:r w:rsidRPr="00D07C28">
        <w:rPr>
          <w:rFonts w:ascii="Arial" w:hAnsi="Arial" w:cs="Arial"/>
          <w:sz w:val="16"/>
          <w:szCs w:val="16"/>
        </w:rPr>
        <w:t xml:space="preserve"> razmatranja izuzmemo ukupne prihode korisnika Proračuna, ostvareni su prihodi Proračuna  od </w:t>
      </w:r>
      <w:r w:rsidR="00A10159" w:rsidRPr="00D07C28">
        <w:rPr>
          <w:rFonts w:ascii="Arial" w:hAnsi="Arial" w:cs="Arial"/>
          <w:sz w:val="16"/>
          <w:szCs w:val="16"/>
        </w:rPr>
        <w:t>1</w:t>
      </w:r>
      <w:r w:rsidR="00BA2E8F">
        <w:rPr>
          <w:rFonts w:ascii="Arial" w:hAnsi="Arial" w:cs="Arial"/>
          <w:sz w:val="16"/>
          <w:szCs w:val="16"/>
        </w:rPr>
        <w:t>2.518.181</w:t>
      </w:r>
      <w:r w:rsidRPr="00D07C28">
        <w:rPr>
          <w:rFonts w:ascii="Arial" w:hAnsi="Arial" w:cs="Arial"/>
          <w:sz w:val="16"/>
          <w:szCs w:val="16"/>
        </w:rPr>
        <w:t xml:space="preserve"> kn</w:t>
      </w:r>
      <w:r w:rsidRPr="00D07C28">
        <w:rPr>
          <w:rFonts w:ascii="Arial" w:hAnsi="Arial" w:cs="Arial"/>
          <w:color w:val="FF0000"/>
          <w:sz w:val="16"/>
          <w:szCs w:val="16"/>
        </w:rPr>
        <w:t xml:space="preserve"> </w:t>
      </w:r>
      <w:r w:rsidRPr="00D07C28">
        <w:rPr>
          <w:rFonts w:ascii="Arial" w:hAnsi="Arial" w:cs="Arial"/>
          <w:sz w:val="16"/>
          <w:szCs w:val="16"/>
        </w:rPr>
        <w:t>ili</w:t>
      </w:r>
      <w:r w:rsidRPr="00D07C28">
        <w:rPr>
          <w:rFonts w:ascii="Arial" w:hAnsi="Arial" w:cs="Arial"/>
          <w:color w:val="FF0000"/>
          <w:sz w:val="16"/>
          <w:szCs w:val="16"/>
        </w:rPr>
        <w:t xml:space="preserve"> </w:t>
      </w:r>
      <w:r w:rsidR="00BA2E8F">
        <w:rPr>
          <w:rFonts w:ascii="Arial" w:hAnsi="Arial" w:cs="Arial"/>
          <w:sz w:val="16"/>
          <w:szCs w:val="16"/>
        </w:rPr>
        <w:t>24</w:t>
      </w:r>
      <w:r w:rsidR="00170CAB" w:rsidRPr="00D07C28">
        <w:rPr>
          <w:rFonts w:ascii="Arial" w:hAnsi="Arial" w:cs="Arial"/>
          <w:sz w:val="16"/>
          <w:szCs w:val="16"/>
        </w:rPr>
        <w:t>%</w:t>
      </w:r>
      <w:r w:rsidRPr="00D07C28">
        <w:rPr>
          <w:rFonts w:ascii="Arial" w:hAnsi="Arial" w:cs="Arial"/>
          <w:sz w:val="16"/>
          <w:szCs w:val="16"/>
        </w:rPr>
        <w:t xml:space="preserve"> od planiranog a ukoliko izuzmemo  još i pomoći (skupina 63), prihodi su ostvareni u iznosu od </w:t>
      </w:r>
      <w:r w:rsidR="00BC1991">
        <w:rPr>
          <w:rFonts w:ascii="Arial" w:hAnsi="Arial" w:cs="Arial"/>
          <w:sz w:val="16"/>
          <w:szCs w:val="16"/>
        </w:rPr>
        <w:t>9.197.587</w:t>
      </w:r>
      <w:r w:rsidR="001460CC" w:rsidRPr="00D07C28">
        <w:rPr>
          <w:rFonts w:ascii="Arial" w:hAnsi="Arial" w:cs="Arial"/>
          <w:sz w:val="16"/>
          <w:szCs w:val="16"/>
        </w:rPr>
        <w:t xml:space="preserve"> kn</w:t>
      </w:r>
      <w:r w:rsidR="00003FEF" w:rsidRPr="00D07C28">
        <w:rPr>
          <w:rFonts w:ascii="Arial" w:hAnsi="Arial" w:cs="Arial"/>
          <w:sz w:val="16"/>
          <w:szCs w:val="16"/>
        </w:rPr>
        <w:t xml:space="preserve"> ili 2</w:t>
      </w:r>
      <w:r w:rsidR="00BC1991">
        <w:rPr>
          <w:rFonts w:ascii="Arial" w:hAnsi="Arial" w:cs="Arial"/>
          <w:sz w:val="16"/>
          <w:szCs w:val="16"/>
        </w:rPr>
        <w:t>7</w:t>
      </w:r>
      <w:r w:rsidRPr="00D07C28">
        <w:rPr>
          <w:rFonts w:ascii="Arial" w:hAnsi="Arial" w:cs="Arial"/>
          <w:sz w:val="16"/>
          <w:szCs w:val="16"/>
        </w:rPr>
        <w:t>% u odnosu na plan.</w:t>
      </w:r>
    </w:p>
    <w:p w14:paraId="2ADE41C4" w14:textId="7A1C659F" w:rsidR="00760997" w:rsidRPr="00D2599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  <w:u w:val="single"/>
        </w:rPr>
        <w:lastRenderedPageBreak/>
        <w:t>Prihodi poslovanja</w:t>
      </w:r>
      <w:r w:rsidRPr="00D25992">
        <w:rPr>
          <w:rFonts w:ascii="Arial" w:hAnsi="Arial" w:cs="Arial"/>
          <w:b/>
          <w:sz w:val="16"/>
          <w:szCs w:val="16"/>
        </w:rPr>
        <w:t xml:space="preserve">  (razred 6</w:t>
      </w:r>
      <w:r w:rsidRPr="00D25992">
        <w:rPr>
          <w:rFonts w:ascii="Arial" w:hAnsi="Arial" w:cs="Arial"/>
          <w:sz w:val="16"/>
          <w:szCs w:val="16"/>
        </w:rPr>
        <w:t xml:space="preserve">) ostvareni su u iznosu od </w:t>
      </w:r>
      <w:r w:rsidR="0055159B" w:rsidRPr="00D25992">
        <w:rPr>
          <w:rFonts w:ascii="Arial" w:hAnsi="Arial" w:cs="Arial"/>
          <w:sz w:val="16"/>
          <w:szCs w:val="16"/>
        </w:rPr>
        <w:t>13.253.583</w:t>
      </w:r>
      <w:r w:rsidR="00735916" w:rsidRPr="00D25992">
        <w:rPr>
          <w:rFonts w:ascii="Arial" w:hAnsi="Arial" w:cs="Arial"/>
          <w:sz w:val="16"/>
          <w:szCs w:val="16"/>
        </w:rPr>
        <w:t xml:space="preserve"> </w:t>
      </w:r>
      <w:r w:rsidR="00F06AD4" w:rsidRPr="00D25992">
        <w:rPr>
          <w:rFonts w:ascii="Arial" w:hAnsi="Arial" w:cs="Arial"/>
          <w:sz w:val="16"/>
          <w:szCs w:val="16"/>
        </w:rPr>
        <w:t>kn</w:t>
      </w:r>
      <w:r w:rsidRPr="00D25992">
        <w:rPr>
          <w:rFonts w:ascii="Arial" w:hAnsi="Arial" w:cs="Arial"/>
          <w:sz w:val="16"/>
          <w:szCs w:val="16"/>
        </w:rPr>
        <w:t xml:space="preserve"> ili 2</w:t>
      </w:r>
      <w:r w:rsidR="0055159B" w:rsidRPr="00D25992">
        <w:rPr>
          <w:rFonts w:ascii="Arial" w:hAnsi="Arial" w:cs="Arial"/>
          <w:sz w:val="16"/>
          <w:szCs w:val="16"/>
        </w:rPr>
        <w:t>6</w:t>
      </w:r>
      <w:r w:rsidRPr="00D25992">
        <w:rPr>
          <w:rFonts w:ascii="Arial" w:hAnsi="Arial" w:cs="Arial"/>
          <w:sz w:val="16"/>
          <w:szCs w:val="16"/>
        </w:rPr>
        <w:t>% od planiranog. U odnosu na isto razdoblje 20</w:t>
      </w:r>
      <w:r w:rsidR="0055159B" w:rsidRPr="00D25992">
        <w:rPr>
          <w:rFonts w:ascii="Arial" w:hAnsi="Arial" w:cs="Arial"/>
          <w:sz w:val="16"/>
          <w:szCs w:val="16"/>
        </w:rPr>
        <w:t>20</w:t>
      </w:r>
      <w:r w:rsidR="008132DA" w:rsidRPr="00D25992">
        <w:rPr>
          <w:rFonts w:ascii="Arial" w:hAnsi="Arial" w:cs="Arial"/>
          <w:sz w:val="16"/>
          <w:szCs w:val="16"/>
        </w:rPr>
        <w:t xml:space="preserve">.godine ovi prihodi su </w:t>
      </w:r>
      <w:r w:rsidR="0055159B" w:rsidRPr="00D25992">
        <w:rPr>
          <w:rFonts w:ascii="Arial" w:hAnsi="Arial" w:cs="Arial"/>
          <w:sz w:val="16"/>
          <w:szCs w:val="16"/>
        </w:rPr>
        <w:t>24</w:t>
      </w:r>
      <w:r w:rsidRPr="00D25992">
        <w:rPr>
          <w:rFonts w:ascii="Arial" w:hAnsi="Arial" w:cs="Arial"/>
          <w:sz w:val="16"/>
          <w:szCs w:val="16"/>
        </w:rPr>
        <w:t xml:space="preserve">% </w:t>
      </w:r>
      <w:r w:rsidR="0055159B" w:rsidRPr="00D25992">
        <w:rPr>
          <w:rFonts w:ascii="Arial" w:hAnsi="Arial" w:cs="Arial"/>
          <w:sz w:val="16"/>
          <w:szCs w:val="16"/>
        </w:rPr>
        <w:t>veći</w:t>
      </w:r>
      <w:r w:rsidRPr="00D25992">
        <w:rPr>
          <w:rFonts w:ascii="Arial" w:hAnsi="Arial" w:cs="Arial"/>
          <w:sz w:val="16"/>
          <w:szCs w:val="16"/>
        </w:rPr>
        <w:t xml:space="preserve">. Ukoliko iz razmatranja izuzmemo prihode korisnika Proračuna ostvarenje je </w:t>
      </w:r>
      <w:r w:rsidR="00BC1991" w:rsidRPr="00D25992">
        <w:rPr>
          <w:rFonts w:ascii="Arial" w:hAnsi="Arial" w:cs="Arial"/>
          <w:sz w:val="16"/>
          <w:szCs w:val="16"/>
        </w:rPr>
        <w:t>12.505.871</w:t>
      </w:r>
      <w:r w:rsidR="00F06AD4" w:rsidRPr="00D25992">
        <w:rPr>
          <w:rFonts w:ascii="Arial" w:hAnsi="Arial" w:cs="Arial"/>
          <w:sz w:val="16"/>
          <w:szCs w:val="16"/>
        </w:rPr>
        <w:t xml:space="preserve"> kn</w:t>
      </w:r>
      <w:r w:rsidR="00E364D7" w:rsidRPr="00D25992">
        <w:rPr>
          <w:rFonts w:ascii="Arial" w:hAnsi="Arial" w:cs="Arial"/>
          <w:sz w:val="16"/>
          <w:szCs w:val="16"/>
        </w:rPr>
        <w:t xml:space="preserve"> ili </w:t>
      </w:r>
      <w:r w:rsidR="00FA6CCB" w:rsidRPr="00D25992">
        <w:rPr>
          <w:rFonts w:ascii="Arial" w:hAnsi="Arial" w:cs="Arial"/>
          <w:sz w:val="16"/>
          <w:szCs w:val="16"/>
        </w:rPr>
        <w:t>26</w:t>
      </w:r>
      <w:r w:rsidRPr="00D25992">
        <w:rPr>
          <w:rFonts w:ascii="Arial" w:hAnsi="Arial" w:cs="Arial"/>
          <w:sz w:val="16"/>
          <w:szCs w:val="16"/>
        </w:rPr>
        <w:t>% od planiranih</w:t>
      </w:r>
      <w:r w:rsidRPr="00D25992">
        <w:rPr>
          <w:rFonts w:ascii="Arial" w:hAnsi="Arial" w:cs="Arial"/>
          <w:color w:val="FF0000"/>
          <w:sz w:val="16"/>
          <w:szCs w:val="16"/>
        </w:rPr>
        <w:t>.</w:t>
      </w:r>
    </w:p>
    <w:p w14:paraId="2B8DB9CC" w14:textId="214E0F17" w:rsidR="00760997" w:rsidRPr="00D2599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</w:rPr>
        <w:t>Prihodi od poreza (skupina 61</w:t>
      </w:r>
      <w:r w:rsidRPr="00D25992">
        <w:rPr>
          <w:rFonts w:ascii="Arial" w:hAnsi="Arial" w:cs="Arial"/>
          <w:sz w:val="16"/>
          <w:szCs w:val="16"/>
        </w:rPr>
        <w:t xml:space="preserve">) ostvareni su u iznosu od </w:t>
      </w:r>
      <w:r w:rsidR="00131A87" w:rsidRPr="00D25992">
        <w:rPr>
          <w:rFonts w:ascii="Arial" w:hAnsi="Arial" w:cs="Arial"/>
          <w:sz w:val="16"/>
          <w:szCs w:val="16"/>
        </w:rPr>
        <w:t>5.318.131</w:t>
      </w:r>
      <w:r w:rsidR="004A2232" w:rsidRPr="00D25992">
        <w:rPr>
          <w:rFonts w:ascii="Arial" w:hAnsi="Arial" w:cs="Arial"/>
          <w:sz w:val="16"/>
          <w:szCs w:val="16"/>
        </w:rPr>
        <w:t xml:space="preserve"> kn</w:t>
      </w:r>
      <w:r w:rsidRPr="00D25992">
        <w:rPr>
          <w:rFonts w:ascii="Arial" w:hAnsi="Arial" w:cs="Arial"/>
          <w:sz w:val="16"/>
          <w:szCs w:val="16"/>
        </w:rPr>
        <w:t xml:space="preserve"> odnosno </w:t>
      </w:r>
      <w:r w:rsidR="008132DA" w:rsidRPr="00D25992">
        <w:rPr>
          <w:rFonts w:ascii="Arial" w:hAnsi="Arial" w:cs="Arial"/>
          <w:sz w:val="16"/>
          <w:szCs w:val="16"/>
        </w:rPr>
        <w:t>2</w:t>
      </w:r>
      <w:r w:rsidRPr="00D25992">
        <w:rPr>
          <w:rFonts w:ascii="Arial" w:hAnsi="Arial" w:cs="Arial"/>
          <w:sz w:val="16"/>
          <w:szCs w:val="16"/>
        </w:rPr>
        <w:t xml:space="preserve">% </w:t>
      </w:r>
      <w:r w:rsidR="008132DA" w:rsidRPr="00D25992">
        <w:rPr>
          <w:rFonts w:ascii="Arial" w:hAnsi="Arial" w:cs="Arial"/>
          <w:sz w:val="16"/>
          <w:szCs w:val="16"/>
        </w:rPr>
        <w:t>manje</w:t>
      </w:r>
      <w:r w:rsidRPr="00D25992">
        <w:rPr>
          <w:rFonts w:ascii="Arial" w:hAnsi="Arial" w:cs="Arial"/>
          <w:sz w:val="16"/>
          <w:szCs w:val="16"/>
        </w:rPr>
        <w:t xml:space="preserve"> nego u istom razdoblju prethodne godine a </w:t>
      </w:r>
      <w:r w:rsidR="008132DA" w:rsidRPr="00D25992">
        <w:rPr>
          <w:rFonts w:ascii="Arial" w:hAnsi="Arial" w:cs="Arial"/>
          <w:sz w:val="16"/>
          <w:szCs w:val="16"/>
        </w:rPr>
        <w:t>3</w:t>
      </w:r>
      <w:r w:rsidR="00131A87" w:rsidRPr="00D25992">
        <w:rPr>
          <w:rFonts w:ascii="Arial" w:hAnsi="Arial" w:cs="Arial"/>
          <w:sz w:val="16"/>
          <w:szCs w:val="16"/>
        </w:rPr>
        <w:t>9</w:t>
      </w:r>
      <w:r w:rsidRPr="00D25992">
        <w:rPr>
          <w:rFonts w:ascii="Arial" w:hAnsi="Arial" w:cs="Arial"/>
          <w:sz w:val="16"/>
          <w:szCs w:val="16"/>
        </w:rPr>
        <w:t>% u odnosu na plan.</w:t>
      </w:r>
    </w:p>
    <w:p w14:paraId="771D866C" w14:textId="43B90DE9" w:rsidR="0050049F" w:rsidRPr="00D25992" w:rsidRDefault="00760997" w:rsidP="00335670">
      <w:pPr>
        <w:spacing w:after="0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</w:rPr>
        <w:t>Gradski porezi (dio skupine 61</w:t>
      </w:r>
      <w:r w:rsidR="00994228" w:rsidRPr="00D25992">
        <w:rPr>
          <w:rFonts w:ascii="Arial" w:hAnsi="Arial" w:cs="Arial"/>
          <w:b/>
          <w:sz w:val="16"/>
          <w:szCs w:val="16"/>
        </w:rPr>
        <w:t>)</w:t>
      </w:r>
      <w:r w:rsidRPr="00D25992">
        <w:rPr>
          <w:rFonts w:ascii="Arial" w:hAnsi="Arial" w:cs="Arial"/>
          <w:b/>
          <w:sz w:val="16"/>
          <w:szCs w:val="16"/>
        </w:rPr>
        <w:t xml:space="preserve"> </w:t>
      </w:r>
      <w:r w:rsidRPr="00D25992">
        <w:rPr>
          <w:rFonts w:ascii="Arial" w:hAnsi="Arial" w:cs="Arial"/>
          <w:sz w:val="16"/>
          <w:szCs w:val="16"/>
        </w:rPr>
        <w:t>- porez na kuću za odmor, porez na potrošnju</w:t>
      </w:r>
      <w:r w:rsidR="001C34C5" w:rsidRPr="00D25992">
        <w:rPr>
          <w:rFonts w:ascii="Arial" w:hAnsi="Arial" w:cs="Arial"/>
          <w:sz w:val="16"/>
          <w:szCs w:val="16"/>
        </w:rPr>
        <w:t>, porez na promet nekretnina</w:t>
      </w:r>
      <w:r w:rsidRPr="00D25992">
        <w:rPr>
          <w:rFonts w:ascii="Arial" w:hAnsi="Arial" w:cs="Arial"/>
          <w:sz w:val="16"/>
          <w:szCs w:val="16"/>
        </w:rPr>
        <w:t xml:space="preserve"> i porez na tvrtku</w:t>
      </w:r>
      <w:r w:rsidR="009101EE" w:rsidRPr="00D25992">
        <w:rPr>
          <w:rFonts w:ascii="Arial" w:hAnsi="Arial" w:cs="Arial"/>
          <w:sz w:val="16"/>
          <w:szCs w:val="16"/>
        </w:rPr>
        <w:t>-uki</w:t>
      </w:r>
      <w:r w:rsidR="001C34C5" w:rsidRPr="00D25992">
        <w:rPr>
          <w:rFonts w:ascii="Arial" w:hAnsi="Arial" w:cs="Arial"/>
          <w:sz w:val="16"/>
          <w:szCs w:val="16"/>
        </w:rPr>
        <w:t>nut</w:t>
      </w:r>
      <w:r w:rsidRPr="00D25992">
        <w:rPr>
          <w:rFonts w:ascii="Arial" w:hAnsi="Arial" w:cs="Arial"/>
          <w:sz w:val="16"/>
          <w:szCs w:val="16"/>
        </w:rPr>
        <w:t xml:space="preserve">) su naplaćeni u iznosu od </w:t>
      </w:r>
      <w:r w:rsidR="00071140" w:rsidRPr="00D25992">
        <w:rPr>
          <w:rFonts w:ascii="Arial" w:hAnsi="Arial" w:cs="Arial"/>
          <w:sz w:val="16"/>
          <w:szCs w:val="16"/>
        </w:rPr>
        <w:t>1.</w:t>
      </w:r>
      <w:r w:rsidR="00B01214" w:rsidRPr="00D25992">
        <w:rPr>
          <w:rFonts w:ascii="Arial" w:hAnsi="Arial" w:cs="Arial"/>
          <w:sz w:val="16"/>
          <w:szCs w:val="16"/>
        </w:rPr>
        <w:t>601.198</w:t>
      </w:r>
      <w:r w:rsidR="006A7B40" w:rsidRPr="00D25992">
        <w:rPr>
          <w:rFonts w:ascii="Arial" w:hAnsi="Arial" w:cs="Arial"/>
          <w:sz w:val="16"/>
          <w:szCs w:val="16"/>
        </w:rPr>
        <w:t xml:space="preserve"> kn ili </w:t>
      </w:r>
      <w:r w:rsidR="00956C83" w:rsidRPr="00D25992">
        <w:rPr>
          <w:rFonts w:ascii="Arial" w:hAnsi="Arial" w:cs="Arial"/>
          <w:sz w:val="16"/>
          <w:szCs w:val="16"/>
        </w:rPr>
        <w:t>56</w:t>
      </w:r>
      <w:r w:rsidR="006A7B40" w:rsidRPr="00D25992">
        <w:rPr>
          <w:rFonts w:ascii="Arial" w:hAnsi="Arial" w:cs="Arial"/>
          <w:sz w:val="16"/>
          <w:szCs w:val="16"/>
        </w:rPr>
        <w:t xml:space="preserve">% </w:t>
      </w:r>
      <w:r w:rsidR="00956C83" w:rsidRPr="00D25992">
        <w:rPr>
          <w:rFonts w:ascii="Arial" w:hAnsi="Arial" w:cs="Arial"/>
          <w:sz w:val="16"/>
          <w:szCs w:val="16"/>
        </w:rPr>
        <w:t>više</w:t>
      </w:r>
      <w:r w:rsidRPr="00D25992">
        <w:rPr>
          <w:rFonts w:ascii="Arial" w:hAnsi="Arial" w:cs="Arial"/>
          <w:sz w:val="16"/>
          <w:szCs w:val="16"/>
        </w:rPr>
        <w:t xml:space="preserve"> nego u istom razdoblju prethodne godine.</w:t>
      </w:r>
    </w:p>
    <w:p w14:paraId="2D576AAE" w14:textId="77777777" w:rsidR="00335670" w:rsidRPr="00D25992" w:rsidRDefault="00335670" w:rsidP="0033567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6B0D66" w14:textId="77777777" w:rsidR="00120BD4" w:rsidRPr="00D25992" w:rsidRDefault="00760997" w:rsidP="003356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</w:rPr>
        <w:t xml:space="preserve">Pomoći iz inozemstva i od </w:t>
      </w:r>
      <w:r w:rsidRPr="00D25992">
        <w:rPr>
          <w:rFonts w:ascii="Arial" w:hAnsi="Arial" w:cs="Arial"/>
          <w:b/>
          <w:color w:val="000000"/>
          <w:sz w:val="16"/>
          <w:szCs w:val="16"/>
        </w:rPr>
        <w:t>subjekata unutar općeg proračuna (skupina 63</w:t>
      </w:r>
      <w:r w:rsidRPr="00D25992">
        <w:rPr>
          <w:rFonts w:ascii="Arial" w:hAnsi="Arial" w:cs="Arial"/>
          <w:sz w:val="16"/>
          <w:szCs w:val="16"/>
        </w:rPr>
        <w:t xml:space="preserve">) su ostvarene u iznosu od </w:t>
      </w:r>
      <w:r w:rsidR="00956C83" w:rsidRPr="00D25992">
        <w:rPr>
          <w:rFonts w:ascii="Arial" w:hAnsi="Arial" w:cs="Arial"/>
          <w:sz w:val="16"/>
          <w:szCs w:val="16"/>
        </w:rPr>
        <w:t>3.320.594</w:t>
      </w:r>
      <w:r w:rsidRPr="00D25992">
        <w:rPr>
          <w:rFonts w:ascii="Arial" w:hAnsi="Arial" w:cs="Arial"/>
          <w:sz w:val="16"/>
          <w:szCs w:val="16"/>
        </w:rPr>
        <w:t xml:space="preserve"> </w:t>
      </w:r>
      <w:r w:rsidR="004A2232" w:rsidRPr="00D25992">
        <w:rPr>
          <w:rFonts w:ascii="Arial" w:hAnsi="Arial" w:cs="Arial"/>
          <w:sz w:val="16"/>
          <w:szCs w:val="16"/>
        </w:rPr>
        <w:t xml:space="preserve">kn </w:t>
      </w:r>
      <w:r w:rsidRPr="00D25992">
        <w:rPr>
          <w:rFonts w:ascii="Arial" w:hAnsi="Arial" w:cs="Arial"/>
          <w:sz w:val="16"/>
          <w:szCs w:val="16"/>
        </w:rPr>
        <w:t xml:space="preserve">ili </w:t>
      </w:r>
      <w:r w:rsidR="00956C83" w:rsidRPr="00D25992">
        <w:rPr>
          <w:rFonts w:ascii="Arial" w:hAnsi="Arial" w:cs="Arial"/>
          <w:sz w:val="16"/>
          <w:szCs w:val="16"/>
        </w:rPr>
        <w:t>36</w:t>
      </w:r>
      <w:r w:rsidRPr="00D25992">
        <w:rPr>
          <w:rFonts w:ascii="Arial" w:hAnsi="Arial" w:cs="Arial"/>
          <w:sz w:val="16"/>
          <w:szCs w:val="16"/>
        </w:rPr>
        <w:t xml:space="preserve">% </w:t>
      </w:r>
      <w:r w:rsidR="00956C83" w:rsidRPr="00D25992">
        <w:rPr>
          <w:rFonts w:ascii="Arial" w:hAnsi="Arial" w:cs="Arial"/>
          <w:sz w:val="16"/>
          <w:szCs w:val="16"/>
        </w:rPr>
        <w:t>više</w:t>
      </w:r>
      <w:r w:rsidRPr="00D25992">
        <w:rPr>
          <w:rFonts w:ascii="Arial" w:hAnsi="Arial" w:cs="Arial"/>
          <w:sz w:val="16"/>
          <w:szCs w:val="16"/>
        </w:rPr>
        <w:t xml:space="preserve"> nego prošle godine a </w:t>
      </w:r>
      <w:r w:rsidR="00956C83" w:rsidRPr="00D25992">
        <w:rPr>
          <w:rFonts w:ascii="Arial" w:hAnsi="Arial" w:cs="Arial"/>
          <w:sz w:val="16"/>
          <w:szCs w:val="16"/>
        </w:rPr>
        <w:t>17</w:t>
      </w:r>
      <w:r w:rsidRPr="00D25992">
        <w:rPr>
          <w:rFonts w:ascii="Arial" w:hAnsi="Arial" w:cs="Arial"/>
          <w:sz w:val="16"/>
          <w:szCs w:val="16"/>
        </w:rPr>
        <w:t xml:space="preserve">% od plana. </w:t>
      </w:r>
      <w:r w:rsidR="009555AD" w:rsidRPr="00D25992">
        <w:rPr>
          <w:rFonts w:ascii="Arial" w:hAnsi="Arial" w:cs="Arial"/>
          <w:sz w:val="16"/>
          <w:szCs w:val="16"/>
        </w:rPr>
        <w:t>O</w:t>
      </w:r>
      <w:r w:rsidRPr="00D25992">
        <w:rPr>
          <w:rFonts w:ascii="Arial" w:hAnsi="Arial" w:cs="Arial"/>
          <w:sz w:val="16"/>
          <w:szCs w:val="16"/>
        </w:rPr>
        <w:t>dnose se na</w:t>
      </w:r>
      <w:r w:rsidR="00120BD4" w:rsidRPr="00D25992">
        <w:rPr>
          <w:rFonts w:ascii="Arial" w:hAnsi="Arial" w:cs="Arial"/>
          <w:sz w:val="16"/>
          <w:szCs w:val="16"/>
        </w:rPr>
        <w:t>:</w:t>
      </w:r>
      <w:r w:rsidRPr="00D25992">
        <w:rPr>
          <w:rFonts w:ascii="Arial" w:hAnsi="Arial" w:cs="Arial"/>
          <w:sz w:val="16"/>
          <w:szCs w:val="16"/>
        </w:rPr>
        <w:t xml:space="preserve"> </w:t>
      </w:r>
      <w:r w:rsidR="00120BD4" w:rsidRPr="00D25992">
        <w:rPr>
          <w:rFonts w:ascii="Arial" w:hAnsi="Arial" w:cs="Arial"/>
          <w:sz w:val="16"/>
          <w:szCs w:val="16"/>
        </w:rPr>
        <w:t xml:space="preserve">      </w:t>
      </w:r>
    </w:p>
    <w:p w14:paraId="143CAEDA" w14:textId="77777777" w:rsidR="00120BD4" w:rsidRPr="00D25992" w:rsidRDefault="00120BD4" w:rsidP="003356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26C0629" w14:textId="77777777" w:rsidR="00120BD4" w:rsidRPr="00D25992" w:rsidRDefault="006255F3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sz w:val="16"/>
          <w:szCs w:val="16"/>
        </w:rPr>
        <w:t>tekuće pomoći državnog proračuna za kompenzacijske mjere u iznosu od 1.388.872 kn,</w:t>
      </w:r>
    </w:p>
    <w:p w14:paraId="09B9BDAD" w14:textId="701AD35B" w:rsidR="00120BD4" w:rsidRPr="00D25992" w:rsidRDefault="009555AD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sz w:val="16"/>
          <w:szCs w:val="16"/>
        </w:rPr>
        <w:t>kapitalne po</w:t>
      </w:r>
      <w:r w:rsidR="00D15F0F" w:rsidRPr="00D25992">
        <w:rPr>
          <w:rFonts w:ascii="Arial" w:hAnsi="Arial" w:cs="Arial"/>
          <w:sz w:val="16"/>
          <w:szCs w:val="16"/>
        </w:rPr>
        <w:t xml:space="preserve">moći </w:t>
      </w:r>
      <w:r w:rsidR="008B1E87" w:rsidRPr="00D25992">
        <w:rPr>
          <w:rFonts w:ascii="Arial" w:hAnsi="Arial" w:cs="Arial"/>
          <w:sz w:val="16"/>
          <w:szCs w:val="16"/>
        </w:rPr>
        <w:t>iz državnog proračuna temeljem prijenosa</w:t>
      </w:r>
      <w:r w:rsidR="009101EE" w:rsidRPr="00D25992">
        <w:rPr>
          <w:rFonts w:ascii="Arial" w:hAnsi="Arial" w:cs="Arial"/>
          <w:sz w:val="16"/>
          <w:szCs w:val="16"/>
        </w:rPr>
        <w:t xml:space="preserve"> EU sredstava </w:t>
      </w:r>
      <w:r w:rsidR="008B1E87" w:rsidRPr="00D25992">
        <w:rPr>
          <w:rFonts w:ascii="Arial" w:hAnsi="Arial" w:cs="Arial"/>
          <w:sz w:val="16"/>
          <w:szCs w:val="16"/>
        </w:rPr>
        <w:t xml:space="preserve">u iznosu </w:t>
      </w:r>
      <w:r w:rsidR="009101EE" w:rsidRPr="00D25992">
        <w:rPr>
          <w:rFonts w:ascii="Arial" w:hAnsi="Arial" w:cs="Arial"/>
          <w:sz w:val="16"/>
          <w:szCs w:val="16"/>
        </w:rPr>
        <w:t xml:space="preserve">od </w:t>
      </w:r>
      <w:r w:rsidR="006255F3" w:rsidRPr="00D25992">
        <w:rPr>
          <w:rFonts w:ascii="Arial" w:hAnsi="Arial" w:cs="Arial"/>
          <w:sz w:val="16"/>
          <w:szCs w:val="16"/>
        </w:rPr>
        <w:t>379.404 kn</w:t>
      </w:r>
      <w:r w:rsidR="00CF5248">
        <w:rPr>
          <w:rFonts w:ascii="Arial" w:hAnsi="Arial" w:cs="Arial"/>
          <w:sz w:val="16"/>
          <w:szCs w:val="16"/>
        </w:rPr>
        <w:t>,</w:t>
      </w:r>
      <w:r w:rsidR="009101EE" w:rsidRPr="00D25992">
        <w:rPr>
          <w:rFonts w:ascii="Arial" w:hAnsi="Arial" w:cs="Arial"/>
          <w:sz w:val="16"/>
          <w:szCs w:val="16"/>
        </w:rPr>
        <w:t xml:space="preserve"> temeljem zahtjeva za nadoknadom sredstava projek</w:t>
      </w:r>
      <w:r w:rsidR="00CF5248">
        <w:rPr>
          <w:rFonts w:ascii="Arial" w:hAnsi="Arial" w:cs="Arial"/>
          <w:sz w:val="16"/>
          <w:szCs w:val="16"/>
        </w:rPr>
        <w:t>at</w:t>
      </w:r>
      <w:r w:rsidR="009101EE" w:rsidRPr="00D25992">
        <w:rPr>
          <w:rFonts w:ascii="Arial" w:hAnsi="Arial" w:cs="Arial"/>
          <w:sz w:val="16"/>
          <w:szCs w:val="16"/>
        </w:rPr>
        <w:t>a Južni zid</w:t>
      </w:r>
      <w:r w:rsidR="008B1E87" w:rsidRPr="00D25992">
        <w:rPr>
          <w:rFonts w:ascii="Arial" w:hAnsi="Arial" w:cs="Arial"/>
          <w:sz w:val="16"/>
          <w:szCs w:val="16"/>
        </w:rPr>
        <w:t xml:space="preserve"> i </w:t>
      </w:r>
      <w:r w:rsidR="006255F3" w:rsidRPr="00D25992">
        <w:rPr>
          <w:rFonts w:ascii="Arial" w:hAnsi="Arial" w:cs="Arial"/>
          <w:sz w:val="16"/>
          <w:szCs w:val="16"/>
        </w:rPr>
        <w:t>Mobilno reciklažno dvorište</w:t>
      </w:r>
      <w:r w:rsidR="009101EE" w:rsidRPr="00D25992">
        <w:rPr>
          <w:rFonts w:ascii="Arial" w:hAnsi="Arial" w:cs="Arial"/>
          <w:sz w:val="16"/>
          <w:szCs w:val="16"/>
        </w:rPr>
        <w:t>,</w:t>
      </w:r>
      <w:r w:rsidR="004D336E" w:rsidRPr="00D25992">
        <w:rPr>
          <w:rFonts w:ascii="Arial" w:hAnsi="Arial" w:cs="Arial"/>
          <w:sz w:val="16"/>
          <w:szCs w:val="16"/>
        </w:rPr>
        <w:t xml:space="preserve"> </w:t>
      </w:r>
    </w:p>
    <w:p w14:paraId="7C424FAC" w14:textId="502B308F" w:rsidR="00120BD4" w:rsidRPr="00D25992" w:rsidRDefault="006255F3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sz w:val="16"/>
          <w:szCs w:val="16"/>
        </w:rPr>
        <w:t>tekuće pomoći županije Dubrovačko-neretvanske od 378.667 kn za</w:t>
      </w:r>
      <w:r w:rsidR="00CF5248">
        <w:rPr>
          <w:rFonts w:ascii="Arial" w:hAnsi="Arial" w:cs="Arial"/>
          <w:sz w:val="16"/>
          <w:szCs w:val="16"/>
        </w:rPr>
        <w:t>:</w:t>
      </w:r>
      <w:r w:rsidRPr="00D25992">
        <w:rPr>
          <w:rFonts w:ascii="Arial" w:hAnsi="Arial" w:cs="Arial"/>
          <w:sz w:val="16"/>
          <w:szCs w:val="16"/>
        </w:rPr>
        <w:t xml:space="preserve"> uređenje plaže Banje 250.000 kn, sufinanciranje Izbora 73.667 kn, sufinanciranje izgradnje dječjeg igrališta Zavalatica 35.000 kn te za šumske i poljske puteve 20.000 kn</w:t>
      </w:r>
      <w:r w:rsidR="00120BD4" w:rsidRPr="00D25992">
        <w:rPr>
          <w:rFonts w:ascii="Arial" w:hAnsi="Arial" w:cs="Arial"/>
          <w:sz w:val="16"/>
          <w:szCs w:val="16"/>
        </w:rPr>
        <w:t>,</w:t>
      </w:r>
      <w:r w:rsidRPr="00D25992">
        <w:rPr>
          <w:rFonts w:ascii="Arial" w:hAnsi="Arial" w:cs="Arial"/>
          <w:sz w:val="16"/>
          <w:szCs w:val="16"/>
        </w:rPr>
        <w:t xml:space="preserve"> </w:t>
      </w:r>
    </w:p>
    <w:p w14:paraId="2DA29685" w14:textId="10C06AF5" w:rsidR="00120BD4" w:rsidRPr="00D25992" w:rsidRDefault="006255F3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sz w:val="16"/>
          <w:szCs w:val="16"/>
        </w:rPr>
        <w:t xml:space="preserve">tekuće pomoći HZZO-a za </w:t>
      </w:r>
      <w:r w:rsidR="00120BD4" w:rsidRPr="00D25992">
        <w:rPr>
          <w:rFonts w:ascii="Arial" w:hAnsi="Arial" w:cs="Arial"/>
          <w:sz w:val="16"/>
          <w:szCs w:val="16"/>
        </w:rPr>
        <w:t xml:space="preserve">plaće </w:t>
      </w:r>
      <w:r w:rsidRPr="00D25992">
        <w:rPr>
          <w:rFonts w:ascii="Arial" w:hAnsi="Arial" w:cs="Arial"/>
          <w:sz w:val="16"/>
          <w:szCs w:val="16"/>
        </w:rPr>
        <w:t>djelatnik</w:t>
      </w:r>
      <w:r w:rsidR="00120BD4" w:rsidRPr="00D25992">
        <w:rPr>
          <w:rFonts w:ascii="Arial" w:hAnsi="Arial" w:cs="Arial"/>
          <w:sz w:val="16"/>
          <w:szCs w:val="16"/>
        </w:rPr>
        <w:t>a</w:t>
      </w:r>
      <w:r w:rsidRPr="00D25992">
        <w:rPr>
          <w:rFonts w:ascii="Arial" w:hAnsi="Arial" w:cs="Arial"/>
          <w:sz w:val="16"/>
          <w:szCs w:val="16"/>
        </w:rPr>
        <w:t xml:space="preserve"> Javnog rada </w:t>
      </w:r>
      <w:r w:rsidR="00120BD4" w:rsidRPr="00D25992">
        <w:rPr>
          <w:rFonts w:ascii="Arial" w:hAnsi="Arial" w:cs="Arial"/>
          <w:sz w:val="16"/>
          <w:szCs w:val="16"/>
        </w:rPr>
        <w:t xml:space="preserve">u iznosu od </w:t>
      </w:r>
      <w:r w:rsidRPr="00D25992">
        <w:rPr>
          <w:rFonts w:ascii="Arial" w:hAnsi="Arial" w:cs="Arial"/>
          <w:sz w:val="16"/>
          <w:szCs w:val="16"/>
        </w:rPr>
        <w:t>287.455 kn</w:t>
      </w:r>
      <w:r w:rsidR="00120BD4" w:rsidRPr="00D25992">
        <w:rPr>
          <w:rFonts w:ascii="Arial" w:hAnsi="Arial" w:cs="Arial"/>
          <w:sz w:val="16"/>
          <w:szCs w:val="16"/>
        </w:rPr>
        <w:t xml:space="preserve">, </w:t>
      </w:r>
    </w:p>
    <w:p w14:paraId="40D3E390" w14:textId="38FACB78" w:rsidR="00120BD4" w:rsidRPr="00D25992" w:rsidRDefault="00120BD4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sz w:val="16"/>
          <w:szCs w:val="16"/>
        </w:rPr>
        <w:t>kapitalne pomoći Županijske uprave za ceste od 281.170 kn za uređenje nogostupa na Naselju do Rotora,</w:t>
      </w:r>
    </w:p>
    <w:p w14:paraId="085C9C9B" w14:textId="55AA32FA" w:rsidR="00120BD4" w:rsidRPr="00D25992" w:rsidRDefault="00120BD4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sz w:val="16"/>
          <w:szCs w:val="16"/>
        </w:rPr>
        <w:t>kapitalne pomoći Fonda za zaštitu okoliša i energ.učinkovitost</w:t>
      </w:r>
      <w:r w:rsidR="0053796F" w:rsidRPr="00D25992">
        <w:rPr>
          <w:rFonts w:ascii="Arial" w:hAnsi="Arial" w:cs="Arial"/>
          <w:sz w:val="16"/>
          <w:szCs w:val="16"/>
        </w:rPr>
        <w:t xml:space="preserve"> za sjeckalicu Iverač u iznosu od 242.025 kn,</w:t>
      </w:r>
    </w:p>
    <w:p w14:paraId="7D72879E" w14:textId="525E55C3" w:rsidR="0053796F" w:rsidRPr="00D25992" w:rsidRDefault="0053796F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sz w:val="16"/>
          <w:szCs w:val="16"/>
        </w:rPr>
        <w:t>kapitalnu pomoć MRRFEU za uređenje škole Dominče u iznosu 213.067 kn,</w:t>
      </w:r>
    </w:p>
    <w:p w14:paraId="42BAC9BB" w14:textId="3FDC8F20" w:rsidR="00760997" w:rsidRPr="00D25992" w:rsidRDefault="002E020F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sz w:val="16"/>
          <w:szCs w:val="16"/>
        </w:rPr>
        <w:t xml:space="preserve">tekuće pomoći Ministarstva kulture </w:t>
      </w:r>
      <w:r w:rsidR="004D336E" w:rsidRPr="00D25992">
        <w:rPr>
          <w:rFonts w:ascii="Arial" w:hAnsi="Arial" w:cs="Arial"/>
          <w:sz w:val="16"/>
          <w:szCs w:val="16"/>
        </w:rPr>
        <w:t xml:space="preserve">u iznosu od </w:t>
      </w:r>
      <w:r w:rsidR="008B1E87" w:rsidRPr="00D25992">
        <w:rPr>
          <w:rFonts w:ascii="Arial" w:hAnsi="Arial" w:cs="Arial"/>
          <w:sz w:val="16"/>
          <w:szCs w:val="16"/>
        </w:rPr>
        <w:t>7</w:t>
      </w:r>
      <w:r w:rsidR="0053796F" w:rsidRPr="00D25992">
        <w:rPr>
          <w:rFonts w:ascii="Arial" w:hAnsi="Arial" w:cs="Arial"/>
          <w:sz w:val="16"/>
          <w:szCs w:val="16"/>
        </w:rPr>
        <w:t>0</w:t>
      </w:r>
      <w:r w:rsidR="008B1E87" w:rsidRPr="00D25992">
        <w:rPr>
          <w:rFonts w:ascii="Arial" w:hAnsi="Arial" w:cs="Arial"/>
          <w:sz w:val="16"/>
          <w:szCs w:val="16"/>
        </w:rPr>
        <w:t>.</w:t>
      </w:r>
      <w:r w:rsidR="0053796F" w:rsidRPr="00D25992">
        <w:rPr>
          <w:rFonts w:ascii="Arial" w:hAnsi="Arial" w:cs="Arial"/>
          <w:sz w:val="16"/>
          <w:szCs w:val="16"/>
        </w:rPr>
        <w:t>80</w:t>
      </w:r>
      <w:r w:rsidR="008B1E87" w:rsidRPr="00D25992">
        <w:rPr>
          <w:rFonts w:ascii="Arial" w:hAnsi="Arial" w:cs="Arial"/>
          <w:sz w:val="16"/>
          <w:szCs w:val="16"/>
        </w:rPr>
        <w:t>0</w:t>
      </w:r>
      <w:r w:rsidRPr="00D25992">
        <w:rPr>
          <w:rFonts w:ascii="Arial" w:hAnsi="Arial" w:cs="Arial"/>
          <w:sz w:val="16"/>
          <w:szCs w:val="16"/>
        </w:rPr>
        <w:t xml:space="preserve"> kn za aktivnosti </w:t>
      </w:r>
      <w:r w:rsidR="0053796F" w:rsidRPr="00D25992">
        <w:rPr>
          <w:rFonts w:ascii="Arial" w:hAnsi="Arial" w:cs="Arial"/>
          <w:sz w:val="16"/>
          <w:szCs w:val="16"/>
        </w:rPr>
        <w:t>G</w:t>
      </w:r>
      <w:r w:rsidR="008B1E87" w:rsidRPr="00D25992">
        <w:rPr>
          <w:rFonts w:ascii="Arial" w:hAnsi="Arial" w:cs="Arial"/>
          <w:sz w:val="16"/>
          <w:szCs w:val="16"/>
        </w:rPr>
        <w:t>radske knjižnice</w:t>
      </w:r>
      <w:r w:rsidRPr="00D25992">
        <w:rPr>
          <w:rFonts w:ascii="Arial" w:hAnsi="Arial" w:cs="Arial"/>
          <w:sz w:val="16"/>
          <w:szCs w:val="16"/>
        </w:rPr>
        <w:t xml:space="preserve">, </w:t>
      </w:r>
      <w:r w:rsidR="004D336E" w:rsidRPr="00D25992">
        <w:rPr>
          <w:rFonts w:ascii="Arial" w:hAnsi="Arial" w:cs="Arial"/>
          <w:sz w:val="16"/>
          <w:szCs w:val="16"/>
        </w:rPr>
        <w:t>tekuće pomoći općine Lumbarda</w:t>
      </w:r>
      <w:r w:rsidR="009555AD" w:rsidRPr="00D25992">
        <w:rPr>
          <w:rFonts w:ascii="Arial" w:hAnsi="Arial" w:cs="Arial"/>
          <w:sz w:val="16"/>
          <w:szCs w:val="16"/>
        </w:rPr>
        <w:t xml:space="preserve"> </w:t>
      </w:r>
      <w:r w:rsidR="004D336E" w:rsidRPr="00D25992">
        <w:rPr>
          <w:rFonts w:ascii="Arial" w:hAnsi="Arial" w:cs="Arial"/>
          <w:sz w:val="16"/>
          <w:szCs w:val="16"/>
        </w:rPr>
        <w:t xml:space="preserve">od </w:t>
      </w:r>
      <w:r w:rsidR="008B1E87" w:rsidRPr="00D25992">
        <w:rPr>
          <w:rFonts w:ascii="Arial" w:hAnsi="Arial" w:cs="Arial"/>
          <w:sz w:val="16"/>
          <w:szCs w:val="16"/>
        </w:rPr>
        <w:t>6</w:t>
      </w:r>
      <w:r w:rsidR="0053796F" w:rsidRPr="00D25992">
        <w:rPr>
          <w:rFonts w:ascii="Arial" w:hAnsi="Arial" w:cs="Arial"/>
          <w:sz w:val="16"/>
          <w:szCs w:val="16"/>
        </w:rPr>
        <w:t>7.837</w:t>
      </w:r>
      <w:r w:rsidR="004D336E" w:rsidRPr="00D25992">
        <w:rPr>
          <w:rFonts w:ascii="Arial" w:hAnsi="Arial" w:cs="Arial"/>
          <w:sz w:val="16"/>
          <w:szCs w:val="16"/>
        </w:rPr>
        <w:t xml:space="preserve"> kn za dječji vrtić te </w:t>
      </w:r>
      <w:r w:rsidR="003F4DAE" w:rsidRPr="00D25992">
        <w:rPr>
          <w:rFonts w:ascii="Arial" w:hAnsi="Arial" w:cs="Arial"/>
          <w:sz w:val="16"/>
          <w:szCs w:val="16"/>
        </w:rPr>
        <w:t>ostale</w:t>
      </w:r>
      <w:r w:rsidR="004D336E" w:rsidRPr="00D25992">
        <w:rPr>
          <w:rFonts w:ascii="Arial" w:hAnsi="Arial" w:cs="Arial"/>
          <w:sz w:val="16"/>
          <w:szCs w:val="16"/>
        </w:rPr>
        <w:t xml:space="preserve"> tekuće pomoći</w:t>
      </w:r>
      <w:r w:rsidR="008B1E87" w:rsidRPr="00D25992">
        <w:rPr>
          <w:rFonts w:ascii="Arial" w:hAnsi="Arial" w:cs="Arial"/>
          <w:sz w:val="16"/>
          <w:szCs w:val="16"/>
        </w:rPr>
        <w:t xml:space="preserve"> od </w:t>
      </w:r>
      <w:r w:rsidR="00956818" w:rsidRPr="00D25992">
        <w:rPr>
          <w:rFonts w:ascii="Arial" w:hAnsi="Arial" w:cs="Arial"/>
          <w:sz w:val="16"/>
          <w:szCs w:val="16"/>
        </w:rPr>
        <w:t>1</w:t>
      </w:r>
      <w:r w:rsidR="003F4DAE" w:rsidRPr="00D25992">
        <w:rPr>
          <w:rFonts w:ascii="Arial" w:hAnsi="Arial" w:cs="Arial"/>
          <w:sz w:val="16"/>
          <w:szCs w:val="16"/>
        </w:rPr>
        <w:t>1</w:t>
      </w:r>
      <w:r w:rsidR="00956818" w:rsidRPr="00D25992">
        <w:rPr>
          <w:rFonts w:ascii="Arial" w:hAnsi="Arial" w:cs="Arial"/>
          <w:sz w:val="16"/>
          <w:szCs w:val="16"/>
        </w:rPr>
        <w:t>.298</w:t>
      </w:r>
      <w:r w:rsidR="0053796F" w:rsidRPr="00D25992">
        <w:rPr>
          <w:rFonts w:ascii="Arial" w:hAnsi="Arial" w:cs="Arial"/>
          <w:sz w:val="16"/>
          <w:szCs w:val="16"/>
        </w:rPr>
        <w:t xml:space="preserve"> kn</w:t>
      </w:r>
      <w:r w:rsidR="008B1E87" w:rsidRPr="00D25992">
        <w:rPr>
          <w:rFonts w:ascii="Arial" w:hAnsi="Arial" w:cs="Arial"/>
          <w:sz w:val="16"/>
          <w:szCs w:val="16"/>
        </w:rPr>
        <w:t xml:space="preserve"> za dječji vrtić</w:t>
      </w:r>
      <w:r w:rsidR="004D336E" w:rsidRPr="00D25992">
        <w:rPr>
          <w:rFonts w:ascii="Arial" w:hAnsi="Arial" w:cs="Arial"/>
          <w:sz w:val="16"/>
          <w:szCs w:val="16"/>
        </w:rPr>
        <w:t>.</w:t>
      </w:r>
    </w:p>
    <w:p w14:paraId="38520F96" w14:textId="77777777" w:rsidR="003F4DAE" w:rsidRPr="00D25992" w:rsidRDefault="003F4DAE" w:rsidP="003356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2D9E560" w14:textId="0DA4502F" w:rsidR="00760997" w:rsidRPr="00D25992" w:rsidRDefault="00760997" w:rsidP="00335670">
      <w:pPr>
        <w:spacing w:after="0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</w:rPr>
        <w:t>Prihodi od imovine (skupina 64</w:t>
      </w:r>
      <w:r w:rsidR="00994228" w:rsidRPr="00D25992">
        <w:rPr>
          <w:rFonts w:ascii="Arial" w:hAnsi="Arial" w:cs="Arial"/>
          <w:b/>
          <w:sz w:val="16"/>
          <w:szCs w:val="16"/>
        </w:rPr>
        <w:t>)</w:t>
      </w:r>
      <w:r w:rsidRPr="00D25992">
        <w:rPr>
          <w:rFonts w:ascii="Arial" w:hAnsi="Arial" w:cs="Arial"/>
          <w:sz w:val="16"/>
          <w:szCs w:val="16"/>
        </w:rPr>
        <w:t xml:space="preserve"> - naknade za koncesije, zakup poslovnog prostora i javnih površina, spomenička renta, naknada za nezakonito izgrađene zgrade</w:t>
      </w:r>
      <w:r w:rsidR="00F232B8" w:rsidRPr="00D25992">
        <w:rPr>
          <w:rFonts w:ascii="Arial" w:hAnsi="Arial" w:cs="Arial"/>
          <w:sz w:val="16"/>
          <w:szCs w:val="16"/>
        </w:rPr>
        <w:t>, prihodi od zateznih kamata</w:t>
      </w:r>
      <w:r w:rsidRPr="00D25992">
        <w:rPr>
          <w:rFonts w:ascii="Arial" w:hAnsi="Arial" w:cs="Arial"/>
          <w:sz w:val="16"/>
          <w:szCs w:val="16"/>
        </w:rPr>
        <w:t xml:space="preserve">)  ostvareni su  u iznosu od  </w:t>
      </w:r>
      <w:r w:rsidR="00937569" w:rsidRPr="00D25992">
        <w:rPr>
          <w:rFonts w:ascii="Arial" w:hAnsi="Arial" w:cs="Arial"/>
          <w:sz w:val="16"/>
          <w:szCs w:val="16"/>
        </w:rPr>
        <w:t>1.304.537</w:t>
      </w:r>
      <w:r w:rsidR="00A83089" w:rsidRPr="00D25992">
        <w:rPr>
          <w:rFonts w:ascii="Arial" w:hAnsi="Arial" w:cs="Arial"/>
          <w:sz w:val="16"/>
          <w:szCs w:val="16"/>
        </w:rPr>
        <w:t xml:space="preserve"> kn</w:t>
      </w:r>
      <w:r w:rsidRPr="00D25992">
        <w:rPr>
          <w:rFonts w:ascii="Arial" w:hAnsi="Arial" w:cs="Arial"/>
          <w:sz w:val="16"/>
          <w:szCs w:val="16"/>
        </w:rPr>
        <w:t xml:space="preserve"> ili </w:t>
      </w:r>
      <w:r w:rsidR="00F232B8" w:rsidRPr="00D25992">
        <w:rPr>
          <w:rFonts w:ascii="Arial" w:hAnsi="Arial" w:cs="Arial"/>
          <w:sz w:val="16"/>
          <w:szCs w:val="16"/>
        </w:rPr>
        <w:t>1</w:t>
      </w:r>
      <w:r w:rsidR="00300E9B" w:rsidRPr="00D25992">
        <w:rPr>
          <w:rFonts w:ascii="Arial" w:hAnsi="Arial" w:cs="Arial"/>
          <w:sz w:val="16"/>
          <w:szCs w:val="16"/>
        </w:rPr>
        <w:t>7</w:t>
      </w:r>
      <w:r w:rsidRPr="00D25992">
        <w:rPr>
          <w:rFonts w:ascii="Arial" w:hAnsi="Arial" w:cs="Arial"/>
          <w:sz w:val="16"/>
          <w:szCs w:val="16"/>
        </w:rPr>
        <w:t xml:space="preserve">% u odnosu na plan a </w:t>
      </w:r>
      <w:r w:rsidR="00300E9B" w:rsidRPr="00D25992">
        <w:rPr>
          <w:rFonts w:ascii="Arial" w:hAnsi="Arial" w:cs="Arial"/>
          <w:sz w:val="16"/>
          <w:szCs w:val="16"/>
        </w:rPr>
        <w:t>36</w:t>
      </w:r>
      <w:r w:rsidRPr="00D25992">
        <w:rPr>
          <w:rFonts w:ascii="Arial" w:hAnsi="Arial" w:cs="Arial"/>
          <w:sz w:val="16"/>
          <w:szCs w:val="16"/>
        </w:rPr>
        <w:t xml:space="preserve">% </w:t>
      </w:r>
      <w:r w:rsidR="00300E9B" w:rsidRPr="00D25992">
        <w:rPr>
          <w:rFonts w:ascii="Arial" w:hAnsi="Arial" w:cs="Arial"/>
          <w:sz w:val="16"/>
          <w:szCs w:val="16"/>
        </w:rPr>
        <w:t>više</w:t>
      </w:r>
      <w:r w:rsidRPr="00D25992">
        <w:rPr>
          <w:rFonts w:ascii="Arial" w:hAnsi="Arial" w:cs="Arial"/>
          <w:sz w:val="16"/>
          <w:szCs w:val="16"/>
        </w:rPr>
        <w:t xml:space="preserve"> u odnosu na isto razdoblje prethodne godine. </w:t>
      </w:r>
    </w:p>
    <w:p w14:paraId="73A4CCAD" w14:textId="77777777" w:rsidR="00335670" w:rsidRPr="00D25992" w:rsidRDefault="00335670" w:rsidP="0033567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C415091" w14:textId="23F2CA5F" w:rsidR="00760997" w:rsidRPr="00D25992" w:rsidRDefault="00760997" w:rsidP="00335670">
      <w:pPr>
        <w:spacing w:after="0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</w:rPr>
        <w:t>Prihodi od upravnih i administrativnih pristojbi, pristojbi po posebnim propisima i naknada (skupina 65</w:t>
      </w:r>
      <w:r w:rsidR="00994228" w:rsidRPr="00D25992">
        <w:rPr>
          <w:rFonts w:ascii="Arial" w:hAnsi="Arial" w:cs="Arial"/>
          <w:b/>
          <w:sz w:val="16"/>
          <w:szCs w:val="16"/>
        </w:rPr>
        <w:t>)</w:t>
      </w:r>
      <w:r w:rsidRPr="00D25992">
        <w:rPr>
          <w:rFonts w:ascii="Arial" w:hAnsi="Arial" w:cs="Arial"/>
          <w:sz w:val="16"/>
          <w:szCs w:val="16"/>
        </w:rPr>
        <w:t xml:space="preserve"> - komunalna naknada, komunalni doprinos, vodni doprinos, </w:t>
      </w:r>
      <w:r w:rsidR="009F235E" w:rsidRPr="00D25992">
        <w:rPr>
          <w:rFonts w:ascii="Arial" w:hAnsi="Arial" w:cs="Arial"/>
          <w:sz w:val="16"/>
          <w:szCs w:val="16"/>
        </w:rPr>
        <w:t>turističke</w:t>
      </w:r>
      <w:r w:rsidRPr="00D25992">
        <w:rPr>
          <w:rFonts w:ascii="Arial" w:hAnsi="Arial" w:cs="Arial"/>
          <w:sz w:val="16"/>
          <w:szCs w:val="16"/>
        </w:rPr>
        <w:t xml:space="preserve"> pristojbe, prihod od prodaje drž.biljega, sufinanciranja i dr., ostvareni su u iznosu od  </w:t>
      </w:r>
      <w:r w:rsidR="009F235E" w:rsidRPr="00D25992">
        <w:rPr>
          <w:rFonts w:ascii="Arial" w:hAnsi="Arial" w:cs="Arial"/>
          <w:sz w:val="16"/>
          <w:szCs w:val="16"/>
        </w:rPr>
        <w:t>3.080.938</w:t>
      </w:r>
      <w:r w:rsidR="00EA3286" w:rsidRPr="00D25992">
        <w:rPr>
          <w:rFonts w:ascii="Arial" w:hAnsi="Arial" w:cs="Arial"/>
          <w:sz w:val="16"/>
          <w:szCs w:val="16"/>
        </w:rPr>
        <w:t xml:space="preserve"> kn</w:t>
      </w:r>
      <w:r w:rsidRPr="00D25992">
        <w:rPr>
          <w:rFonts w:ascii="Arial" w:hAnsi="Arial" w:cs="Arial"/>
          <w:sz w:val="16"/>
          <w:szCs w:val="16"/>
        </w:rPr>
        <w:t xml:space="preserve"> ili </w:t>
      </w:r>
      <w:r w:rsidR="00EA3286" w:rsidRPr="00D25992">
        <w:rPr>
          <w:rFonts w:ascii="Arial" w:hAnsi="Arial" w:cs="Arial"/>
          <w:sz w:val="16"/>
          <w:szCs w:val="16"/>
        </w:rPr>
        <w:t>2</w:t>
      </w:r>
      <w:r w:rsidR="009F235E" w:rsidRPr="00D25992">
        <w:rPr>
          <w:rFonts w:ascii="Arial" w:hAnsi="Arial" w:cs="Arial"/>
          <w:sz w:val="16"/>
          <w:szCs w:val="16"/>
        </w:rPr>
        <w:t>6</w:t>
      </w:r>
      <w:r w:rsidRPr="00D25992">
        <w:rPr>
          <w:rFonts w:ascii="Arial" w:hAnsi="Arial" w:cs="Arial"/>
          <w:sz w:val="16"/>
          <w:szCs w:val="16"/>
        </w:rPr>
        <w:t xml:space="preserve">% od plana a </w:t>
      </w:r>
      <w:r w:rsidR="009F235E" w:rsidRPr="00D25992">
        <w:rPr>
          <w:rFonts w:ascii="Arial" w:hAnsi="Arial" w:cs="Arial"/>
          <w:sz w:val="16"/>
          <w:szCs w:val="16"/>
        </w:rPr>
        <w:t>80</w:t>
      </w:r>
      <w:r w:rsidRPr="00D25992">
        <w:rPr>
          <w:rFonts w:ascii="Arial" w:hAnsi="Arial" w:cs="Arial"/>
          <w:sz w:val="16"/>
          <w:szCs w:val="16"/>
        </w:rPr>
        <w:t xml:space="preserve">% </w:t>
      </w:r>
      <w:r w:rsidR="00F232B8" w:rsidRPr="00D25992">
        <w:rPr>
          <w:rFonts w:ascii="Arial" w:hAnsi="Arial" w:cs="Arial"/>
          <w:sz w:val="16"/>
          <w:szCs w:val="16"/>
        </w:rPr>
        <w:t>više</w:t>
      </w:r>
      <w:r w:rsidRPr="00D25992">
        <w:rPr>
          <w:rFonts w:ascii="Arial" w:hAnsi="Arial" w:cs="Arial"/>
          <w:sz w:val="16"/>
          <w:szCs w:val="16"/>
        </w:rPr>
        <w:t xml:space="preserve"> nego u istom razdoblju  prethodne godine. Tu su iskazani prihodi korisnika u iznosu od </w:t>
      </w:r>
      <w:r w:rsidR="009F235E" w:rsidRPr="00D25992">
        <w:rPr>
          <w:rFonts w:ascii="Arial" w:hAnsi="Arial" w:cs="Arial"/>
          <w:sz w:val="16"/>
          <w:szCs w:val="16"/>
        </w:rPr>
        <w:t>440.845</w:t>
      </w:r>
      <w:r w:rsidR="006F51F1" w:rsidRPr="00D25992">
        <w:rPr>
          <w:rFonts w:ascii="Arial" w:hAnsi="Arial" w:cs="Arial"/>
          <w:sz w:val="16"/>
          <w:szCs w:val="16"/>
        </w:rPr>
        <w:t xml:space="preserve"> kn</w:t>
      </w:r>
      <w:r w:rsidRPr="00D25992">
        <w:rPr>
          <w:rFonts w:ascii="Arial" w:hAnsi="Arial" w:cs="Arial"/>
          <w:sz w:val="16"/>
          <w:szCs w:val="16"/>
        </w:rPr>
        <w:t xml:space="preserve"> (Dječji vrtić Korčula-sufinanciranja cijene usluge vrtića od roditelja).</w:t>
      </w:r>
    </w:p>
    <w:p w14:paraId="660B7B63" w14:textId="77777777" w:rsidR="00335670" w:rsidRPr="00D25992" w:rsidRDefault="00335670" w:rsidP="0033567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BCA977" w14:textId="61897727" w:rsidR="00760997" w:rsidRPr="00D25992" w:rsidRDefault="00760997" w:rsidP="00335670">
      <w:pPr>
        <w:spacing w:after="0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</w:rPr>
        <w:t>Prihodi od prodaje proizvoda i robe te pruženih usluga i prihodi od donacija (skupina 66</w:t>
      </w:r>
      <w:r w:rsidRPr="00D25992">
        <w:rPr>
          <w:rFonts w:ascii="Arial" w:hAnsi="Arial" w:cs="Arial"/>
          <w:sz w:val="16"/>
          <w:szCs w:val="16"/>
        </w:rPr>
        <w:t xml:space="preserve">) ostvareni su u iznosu od </w:t>
      </w:r>
      <w:r w:rsidR="00C840C8" w:rsidRPr="00D25992">
        <w:rPr>
          <w:rFonts w:ascii="Arial" w:hAnsi="Arial" w:cs="Arial"/>
          <w:sz w:val="16"/>
          <w:szCs w:val="16"/>
        </w:rPr>
        <w:t>198.860</w:t>
      </w:r>
      <w:r w:rsidR="002379A6" w:rsidRPr="00D25992">
        <w:rPr>
          <w:rFonts w:ascii="Arial" w:hAnsi="Arial" w:cs="Arial"/>
          <w:sz w:val="16"/>
          <w:szCs w:val="16"/>
        </w:rPr>
        <w:t xml:space="preserve"> kn ili 1</w:t>
      </w:r>
      <w:r w:rsidR="00C840C8" w:rsidRPr="00D25992">
        <w:rPr>
          <w:rFonts w:ascii="Arial" w:hAnsi="Arial" w:cs="Arial"/>
          <w:sz w:val="16"/>
          <w:szCs w:val="16"/>
        </w:rPr>
        <w:t>9</w:t>
      </w:r>
      <w:r w:rsidR="002379A6" w:rsidRPr="00D25992">
        <w:rPr>
          <w:rFonts w:ascii="Arial" w:hAnsi="Arial" w:cs="Arial"/>
          <w:sz w:val="16"/>
          <w:szCs w:val="16"/>
        </w:rPr>
        <w:t xml:space="preserve">% od plana a </w:t>
      </w:r>
      <w:r w:rsidR="00662F55" w:rsidRPr="00D25992">
        <w:rPr>
          <w:rFonts w:ascii="Arial" w:hAnsi="Arial" w:cs="Arial"/>
          <w:sz w:val="16"/>
          <w:szCs w:val="16"/>
        </w:rPr>
        <w:t>4</w:t>
      </w:r>
      <w:r w:rsidR="00C840C8" w:rsidRPr="00D25992">
        <w:rPr>
          <w:rFonts w:ascii="Arial" w:hAnsi="Arial" w:cs="Arial"/>
          <w:sz w:val="16"/>
          <w:szCs w:val="16"/>
        </w:rPr>
        <w:t>1</w:t>
      </w:r>
      <w:r w:rsidRPr="00D25992">
        <w:rPr>
          <w:rFonts w:ascii="Arial" w:hAnsi="Arial" w:cs="Arial"/>
          <w:sz w:val="16"/>
          <w:szCs w:val="16"/>
        </w:rPr>
        <w:t xml:space="preserve">% </w:t>
      </w:r>
      <w:r w:rsidR="00C840C8" w:rsidRPr="00D25992">
        <w:rPr>
          <w:rFonts w:ascii="Arial" w:hAnsi="Arial" w:cs="Arial"/>
          <w:sz w:val="16"/>
          <w:szCs w:val="16"/>
        </w:rPr>
        <w:t>više</w:t>
      </w:r>
      <w:r w:rsidRPr="00D25992">
        <w:rPr>
          <w:rFonts w:ascii="Arial" w:hAnsi="Arial" w:cs="Arial"/>
          <w:sz w:val="16"/>
          <w:szCs w:val="16"/>
        </w:rPr>
        <w:t xml:space="preserve"> nego u istom razdoblju prethodne godine. Pri</w:t>
      </w:r>
      <w:r w:rsidR="002379A6" w:rsidRPr="00D25992">
        <w:rPr>
          <w:rFonts w:ascii="Arial" w:hAnsi="Arial" w:cs="Arial"/>
          <w:sz w:val="16"/>
          <w:szCs w:val="16"/>
        </w:rPr>
        <w:t xml:space="preserve">hodi ove skupine </w:t>
      </w:r>
      <w:r w:rsidRPr="00D25992">
        <w:rPr>
          <w:rFonts w:ascii="Arial" w:hAnsi="Arial" w:cs="Arial"/>
          <w:sz w:val="16"/>
          <w:szCs w:val="16"/>
        </w:rPr>
        <w:t>odnose</w:t>
      </w:r>
      <w:r w:rsidR="002379A6" w:rsidRPr="00D25992">
        <w:rPr>
          <w:rFonts w:ascii="Arial" w:hAnsi="Arial" w:cs="Arial"/>
          <w:sz w:val="16"/>
          <w:szCs w:val="16"/>
        </w:rPr>
        <w:t xml:space="preserve"> se</w:t>
      </w:r>
      <w:r w:rsidRPr="00D25992">
        <w:rPr>
          <w:rFonts w:ascii="Arial" w:hAnsi="Arial" w:cs="Arial"/>
          <w:sz w:val="16"/>
          <w:szCs w:val="16"/>
        </w:rPr>
        <w:t xml:space="preserve"> na proračunske korisnike i to pretežito prihode od pruženi</w:t>
      </w:r>
      <w:r w:rsidR="002379A6" w:rsidRPr="00D25992">
        <w:rPr>
          <w:rFonts w:ascii="Arial" w:hAnsi="Arial" w:cs="Arial"/>
          <w:sz w:val="16"/>
          <w:szCs w:val="16"/>
        </w:rPr>
        <w:t>h usluga proračunskih korisnika te donacije koj</w:t>
      </w:r>
      <w:r w:rsidR="00662F55" w:rsidRPr="00D25992">
        <w:rPr>
          <w:rFonts w:ascii="Arial" w:hAnsi="Arial" w:cs="Arial"/>
          <w:sz w:val="16"/>
          <w:szCs w:val="16"/>
        </w:rPr>
        <w:t xml:space="preserve">e su ostvarene u iznosu od </w:t>
      </w:r>
      <w:r w:rsidR="00F02FF7" w:rsidRPr="00D25992">
        <w:rPr>
          <w:rFonts w:ascii="Arial" w:hAnsi="Arial" w:cs="Arial"/>
          <w:sz w:val="16"/>
          <w:szCs w:val="16"/>
        </w:rPr>
        <w:t>63.670</w:t>
      </w:r>
      <w:r w:rsidR="002379A6" w:rsidRPr="00D25992">
        <w:rPr>
          <w:rFonts w:ascii="Arial" w:hAnsi="Arial" w:cs="Arial"/>
          <w:sz w:val="16"/>
          <w:szCs w:val="16"/>
        </w:rPr>
        <w:t xml:space="preserve"> kn.</w:t>
      </w:r>
    </w:p>
    <w:p w14:paraId="71AD0C79" w14:textId="77777777" w:rsidR="00335670" w:rsidRPr="00D25992" w:rsidRDefault="00335670" w:rsidP="0033567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BDE516" w14:textId="16C48116" w:rsidR="00760997" w:rsidRPr="00D25992" w:rsidRDefault="00760997" w:rsidP="00335670">
      <w:pPr>
        <w:spacing w:after="0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</w:rPr>
        <w:t>Prihodi od kazni, upravnih mjera i ostali prihodi (skupina 68</w:t>
      </w:r>
      <w:r w:rsidRPr="00D25992">
        <w:rPr>
          <w:rFonts w:ascii="Arial" w:hAnsi="Arial" w:cs="Arial"/>
          <w:sz w:val="16"/>
          <w:szCs w:val="16"/>
        </w:rPr>
        <w:t xml:space="preserve">) ostvareni su s </w:t>
      </w:r>
      <w:r w:rsidR="00F02FF7" w:rsidRPr="00D25992">
        <w:rPr>
          <w:rFonts w:ascii="Arial" w:hAnsi="Arial" w:cs="Arial"/>
          <w:sz w:val="16"/>
          <w:szCs w:val="16"/>
        </w:rPr>
        <w:t xml:space="preserve">30.523 </w:t>
      </w:r>
      <w:r w:rsidR="002379A6" w:rsidRPr="00D25992">
        <w:rPr>
          <w:rFonts w:ascii="Arial" w:hAnsi="Arial" w:cs="Arial"/>
          <w:sz w:val="16"/>
          <w:szCs w:val="16"/>
        </w:rPr>
        <w:t>kn</w:t>
      </w:r>
      <w:r w:rsidRPr="00D25992">
        <w:rPr>
          <w:rFonts w:ascii="Arial" w:hAnsi="Arial" w:cs="Arial"/>
          <w:sz w:val="16"/>
          <w:szCs w:val="16"/>
        </w:rPr>
        <w:t xml:space="preserve"> ili </w:t>
      </w:r>
      <w:r w:rsidR="00F02FF7" w:rsidRPr="00D25992">
        <w:rPr>
          <w:rFonts w:ascii="Arial" w:hAnsi="Arial" w:cs="Arial"/>
          <w:sz w:val="16"/>
          <w:szCs w:val="16"/>
        </w:rPr>
        <w:t>38</w:t>
      </w:r>
      <w:r w:rsidRPr="00D25992">
        <w:rPr>
          <w:rFonts w:ascii="Arial" w:hAnsi="Arial" w:cs="Arial"/>
          <w:sz w:val="16"/>
          <w:szCs w:val="16"/>
        </w:rPr>
        <w:t xml:space="preserve">% </w:t>
      </w:r>
      <w:r w:rsidR="00F02FF7" w:rsidRPr="00D25992">
        <w:rPr>
          <w:rFonts w:ascii="Arial" w:hAnsi="Arial" w:cs="Arial"/>
          <w:sz w:val="16"/>
          <w:szCs w:val="16"/>
        </w:rPr>
        <w:t>manje</w:t>
      </w:r>
      <w:r w:rsidRPr="00D25992">
        <w:rPr>
          <w:rFonts w:ascii="Arial" w:hAnsi="Arial" w:cs="Arial"/>
          <w:sz w:val="16"/>
          <w:szCs w:val="16"/>
        </w:rPr>
        <w:t xml:space="preserve"> nego prethodne godine, </w:t>
      </w:r>
      <w:r w:rsidR="00F02FF7" w:rsidRPr="00D25992">
        <w:rPr>
          <w:rFonts w:ascii="Arial" w:hAnsi="Arial" w:cs="Arial"/>
          <w:sz w:val="16"/>
          <w:szCs w:val="16"/>
        </w:rPr>
        <w:t>19</w:t>
      </w:r>
      <w:r w:rsidRPr="00D25992">
        <w:rPr>
          <w:rFonts w:ascii="Arial" w:hAnsi="Arial" w:cs="Arial"/>
          <w:sz w:val="16"/>
          <w:szCs w:val="16"/>
        </w:rPr>
        <w:t>% od plana. Ovi prihodi se odnose na prihode Grada i to prihode od kazni za prometne i ostale prekršaje u nadležnosti MUP-a.</w:t>
      </w:r>
    </w:p>
    <w:p w14:paraId="0B98D7AD" w14:textId="77777777" w:rsidR="00335670" w:rsidRPr="00D25992" w:rsidRDefault="00335670" w:rsidP="0033567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00A794C" w14:textId="3C6543CF" w:rsidR="0050049F" w:rsidRPr="00D25992" w:rsidRDefault="00760997" w:rsidP="00335670">
      <w:pPr>
        <w:spacing w:after="0"/>
        <w:jc w:val="both"/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  <w:u w:val="single"/>
        </w:rPr>
        <w:t>Prihodi od prodaje nefinancijske imovine</w:t>
      </w:r>
      <w:r w:rsidRPr="00D25992">
        <w:rPr>
          <w:rFonts w:ascii="Arial" w:hAnsi="Arial" w:cs="Arial"/>
          <w:b/>
          <w:sz w:val="16"/>
          <w:szCs w:val="16"/>
        </w:rPr>
        <w:t xml:space="preserve"> (razred 7</w:t>
      </w:r>
      <w:r w:rsidRPr="00D25992">
        <w:rPr>
          <w:rFonts w:ascii="Arial" w:hAnsi="Arial" w:cs="Arial"/>
          <w:sz w:val="16"/>
          <w:szCs w:val="16"/>
        </w:rPr>
        <w:t xml:space="preserve">) ostvareni su s </w:t>
      </w:r>
      <w:r w:rsidR="004E7495" w:rsidRPr="00D25992">
        <w:rPr>
          <w:rFonts w:ascii="Arial" w:hAnsi="Arial" w:cs="Arial"/>
          <w:sz w:val="16"/>
          <w:szCs w:val="16"/>
        </w:rPr>
        <w:t>12.309</w:t>
      </w:r>
      <w:r w:rsidR="002379A6" w:rsidRPr="00D25992">
        <w:rPr>
          <w:rFonts w:ascii="Arial" w:hAnsi="Arial" w:cs="Arial"/>
          <w:sz w:val="16"/>
          <w:szCs w:val="16"/>
        </w:rPr>
        <w:t xml:space="preserve"> kn</w:t>
      </w:r>
      <w:r w:rsidR="004E7495" w:rsidRPr="00D25992">
        <w:rPr>
          <w:rFonts w:ascii="Arial" w:hAnsi="Arial" w:cs="Arial"/>
          <w:sz w:val="16"/>
          <w:szCs w:val="16"/>
        </w:rPr>
        <w:t>,</w:t>
      </w:r>
      <w:r w:rsidR="00662F55" w:rsidRPr="00D25992">
        <w:rPr>
          <w:rFonts w:ascii="Arial" w:hAnsi="Arial" w:cs="Arial"/>
          <w:sz w:val="16"/>
          <w:szCs w:val="16"/>
        </w:rPr>
        <w:t xml:space="preserve"> </w:t>
      </w:r>
      <w:r w:rsidR="008D4E62" w:rsidRPr="00D25992">
        <w:rPr>
          <w:rFonts w:ascii="Arial" w:hAnsi="Arial" w:cs="Arial"/>
          <w:sz w:val="16"/>
          <w:szCs w:val="16"/>
        </w:rPr>
        <w:t>41</w:t>
      </w:r>
      <w:r w:rsidR="00662F55" w:rsidRPr="00D25992">
        <w:rPr>
          <w:rFonts w:ascii="Arial" w:hAnsi="Arial" w:cs="Arial"/>
          <w:sz w:val="16"/>
          <w:szCs w:val="16"/>
        </w:rPr>
        <w:t>% manj</w:t>
      </w:r>
      <w:r w:rsidRPr="00D25992">
        <w:rPr>
          <w:rFonts w:ascii="Arial" w:hAnsi="Arial" w:cs="Arial"/>
          <w:sz w:val="16"/>
          <w:szCs w:val="16"/>
        </w:rPr>
        <w:t>e nego prošle godine</w:t>
      </w:r>
      <w:r w:rsidR="00BF5577" w:rsidRPr="00D25992">
        <w:rPr>
          <w:rFonts w:ascii="Arial" w:hAnsi="Arial" w:cs="Arial"/>
          <w:sz w:val="16"/>
          <w:szCs w:val="16"/>
        </w:rPr>
        <w:t>. Ovi prihod</w:t>
      </w:r>
      <w:r w:rsidR="008D4E62" w:rsidRPr="00D25992">
        <w:rPr>
          <w:rFonts w:ascii="Arial" w:hAnsi="Arial" w:cs="Arial"/>
          <w:sz w:val="16"/>
          <w:szCs w:val="16"/>
        </w:rPr>
        <w:t xml:space="preserve">i </w:t>
      </w:r>
      <w:r w:rsidR="00BF5577" w:rsidRPr="00D25992">
        <w:rPr>
          <w:rFonts w:ascii="Arial" w:hAnsi="Arial" w:cs="Arial"/>
          <w:sz w:val="16"/>
          <w:szCs w:val="16"/>
        </w:rPr>
        <w:t xml:space="preserve">odnose se na prodaju stanova </w:t>
      </w:r>
      <w:r w:rsidR="008D4E62" w:rsidRPr="00D25992">
        <w:rPr>
          <w:rFonts w:ascii="Arial" w:hAnsi="Arial" w:cs="Arial"/>
          <w:sz w:val="16"/>
          <w:szCs w:val="16"/>
        </w:rPr>
        <w:t>u vlasništvu Grada.</w:t>
      </w:r>
      <w:r w:rsidRPr="00D25992">
        <w:rPr>
          <w:rFonts w:ascii="Arial" w:hAnsi="Arial" w:cs="Arial"/>
          <w:sz w:val="16"/>
          <w:szCs w:val="16"/>
        </w:rPr>
        <w:t xml:space="preserve">  </w:t>
      </w:r>
    </w:p>
    <w:p w14:paraId="0F8BC618" w14:textId="77777777" w:rsidR="00335670" w:rsidRPr="00D25992" w:rsidRDefault="00335670" w:rsidP="0033567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92EC44E" w14:textId="77777777" w:rsidR="00D77BA1" w:rsidRDefault="00A56D38" w:rsidP="00335670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25992">
        <w:rPr>
          <w:rFonts w:ascii="Arial" w:hAnsi="Arial" w:cs="Arial"/>
          <w:b/>
          <w:sz w:val="16"/>
          <w:szCs w:val="16"/>
          <w:u w:val="single"/>
        </w:rPr>
        <w:t>Primici od zaduživanja</w:t>
      </w:r>
      <w:r w:rsidRPr="00D25992">
        <w:rPr>
          <w:rFonts w:ascii="Arial" w:hAnsi="Arial" w:cs="Arial"/>
          <w:b/>
          <w:sz w:val="16"/>
          <w:szCs w:val="16"/>
        </w:rPr>
        <w:t xml:space="preserve"> (razred 8</w:t>
      </w:r>
      <w:r w:rsidRPr="00D77512">
        <w:rPr>
          <w:rFonts w:ascii="Arial" w:hAnsi="Arial" w:cs="Arial"/>
          <w:b/>
          <w:sz w:val="16"/>
          <w:szCs w:val="16"/>
        </w:rPr>
        <w:t xml:space="preserve">) </w:t>
      </w:r>
      <w:r w:rsidR="008D4E62" w:rsidRPr="00D77512">
        <w:rPr>
          <w:rFonts w:ascii="Arial" w:hAnsi="Arial" w:cs="Arial"/>
          <w:bCs/>
          <w:sz w:val="16"/>
          <w:szCs w:val="16"/>
        </w:rPr>
        <w:t xml:space="preserve">od </w:t>
      </w:r>
      <w:r w:rsidR="00335670">
        <w:rPr>
          <w:rFonts w:ascii="Arial" w:hAnsi="Arial" w:cs="Arial"/>
          <w:bCs/>
          <w:sz w:val="16"/>
          <w:szCs w:val="16"/>
        </w:rPr>
        <w:t xml:space="preserve">realiziranog kredita </w:t>
      </w:r>
      <w:r w:rsidR="008D4E62" w:rsidRPr="00D77512">
        <w:rPr>
          <w:rFonts w:ascii="Arial" w:hAnsi="Arial" w:cs="Arial"/>
          <w:bCs/>
          <w:sz w:val="16"/>
          <w:szCs w:val="16"/>
        </w:rPr>
        <w:t>HBOR-a</w:t>
      </w:r>
      <w:r w:rsidR="00335670">
        <w:rPr>
          <w:rFonts w:ascii="Arial" w:hAnsi="Arial" w:cs="Arial"/>
          <w:bCs/>
          <w:sz w:val="16"/>
          <w:szCs w:val="16"/>
        </w:rPr>
        <w:t xml:space="preserve"> za EU projekte u iznosu od 14.495.000 kn,</w:t>
      </w:r>
      <w:r w:rsidR="008D4E62" w:rsidRPr="00D77512">
        <w:rPr>
          <w:rFonts w:ascii="Arial" w:hAnsi="Arial" w:cs="Arial"/>
          <w:bCs/>
          <w:sz w:val="16"/>
          <w:szCs w:val="16"/>
        </w:rPr>
        <w:t xml:space="preserve"> </w:t>
      </w:r>
      <w:r w:rsidR="00335670">
        <w:rPr>
          <w:rFonts w:ascii="Arial" w:hAnsi="Arial" w:cs="Arial"/>
          <w:bCs/>
          <w:sz w:val="16"/>
          <w:szCs w:val="16"/>
        </w:rPr>
        <w:t xml:space="preserve">u ovom razdoblju </w:t>
      </w:r>
      <w:r w:rsidR="008D4E62" w:rsidRPr="00D77512">
        <w:rPr>
          <w:rFonts w:ascii="Arial" w:hAnsi="Arial" w:cs="Arial"/>
          <w:bCs/>
          <w:sz w:val="16"/>
          <w:szCs w:val="16"/>
        </w:rPr>
        <w:t xml:space="preserve">ostvareni su u iznosu od 8.376.549 kn. </w:t>
      </w:r>
      <w:r w:rsidR="00D77512">
        <w:rPr>
          <w:rFonts w:ascii="Arial" w:hAnsi="Arial" w:cs="Arial"/>
          <w:bCs/>
          <w:sz w:val="16"/>
          <w:szCs w:val="16"/>
        </w:rPr>
        <w:t xml:space="preserve">Primici su </w:t>
      </w:r>
      <w:r w:rsidR="00D77512" w:rsidRPr="00D77512">
        <w:rPr>
          <w:rFonts w:ascii="Arial" w:eastAsia="Times New Roman" w:hAnsi="Arial" w:cs="Arial"/>
          <w:sz w:val="16"/>
          <w:szCs w:val="16"/>
        </w:rPr>
        <w:t>namijenjen</w:t>
      </w:r>
      <w:r w:rsidR="00D77512">
        <w:rPr>
          <w:rFonts w:ascii="Arial" w:eastAsia="Times New Roman" w:hAnsi="Arial" w:cs="Arial"/>
          <w:sz w:val="16"/>
          <w:szCs w:val="16"/>
        </w:rPr>
        <w:t>i</w:t>
      </w:r>
      <w:r w:rsidR="00D77512" w:rsidRPr="00D77512">
        <w:rPr>
          <w:rFonts w:ascii="Arial" w:eastAsia="Times New Roman" w:hAnsi="Arial" w:cs="Arial"/>
          <w:sz w:val="16"/>
          <w:szCs w:val="16"/>
        </w:rPr>
        <w:t xml:space="preserve"> predfinanciranju kapitalnih projekata sufinanciranih sredstvima iz EU fondova i to: Šetalište Tina Ujevića, obnova kuće Marka Pola, Revitalizacija obrambenih utvrda Grada Korčule i obnova Gradskog Muzeja.</w:t>
      </w:r>
      <w:r w:rsidR="00335670">
        <w:rPr>
          <w:rFonts w:ascii="Arial" w:eastAsia="Times New Roman" w:hAnsi="Arial" w:cs="Arial"/>
          <w:sz w:val="16"/>
          <w:szCs w:val="16"/>
        </w:rPr>
        <w:t xml:space="preserve"> </w:t>
      </w:r>
    </w:p>
    <w:p w14:paraId="4791143D" w14:textId="122DCA3E" w:rsidR="00335670" w:rsidRDefault="00335670" w:rsidP="0033567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Primici po osnovu kreditnog zaduženja kod HBOR-a za Modernizaciju javne rasvjete</w:t>
      </w:r>
      <w:r w:rsidR="00D77BA1">
        <w:rPr>
          <w:rFonts w:ascii="Arial" w:eastAsia="Times New Roman" w:hAnsi="Arial" w:cs="Arial"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56D38" w:rsidRPr="00D77512">
        <w:rPr>
          <w:rFonts w:ascii="Arial" w:hAnsi="Arial" w:cs="Arial"/>
          <w:sz w:val="16"/>
          <w:szCs w:val="16"/>
        </w:rPr>
        <w:t>pla</w:t>
      </w:r>
      <w:r w:rsidR="00CA0152" w:rsidRPr="00D77512">
        <w:rPr>
          <w:rFonts w:ascii="Arial" w:hAnsi="Arial" w:cs="Arial"/>
          <w:sz w:val="16"/>
          <w:szCs w:val="16"/>
        </w:rPr>
        <w:t>nirani u iznosu od 6.300.000 kn</w:t>
      </w:r>
      <w:r>
        <w:rPr>
          <w:rFonts w:ascii="Arial" w:hAnsi="Arial" w:cs="Arial"/>
          <w:sz w:val="16"/>
          <w:szCs w:val="16"/>
        </w:rPr>
        <w:t>,</w:t>
      </w:r>
      <w:r w:rsidR="00A56D38" w:rsidRPr="00D77512">
        <w:rPr>
          <w:rFonts w:ascii="Arial" w:hAnsi="Arial" w:cs="Arial"/>
          <w:sz w:val="16"/>
          <w:szCs w:val="16"/>
        </w:rPr>
        <w:t xml:space="preserve"> nisu ostvareni jer nisu započeti radovi na</w:t>
      </w:r>
      <w:r w:rsidR="00CA0152" w:rsidRPr="00D77512">
        <w:rPr>
          <w:rFonts w:ascii="Arial" w:hAnsi="Arial" w:cs="Arial"/>
          <w:sz w:val="16"/>
          <w:szCs w:val="16"/>
        </w:rPr>
        <w:t xml:space="preserve"> projektu Modernizacije</w:t>
      </w:r>
      <w:r w:rsidR="00A56D38" w:rsidRPr="00D77512">
        <w:rPr>
          <w:rFonts w:ascii="Arial" w:hAnsi="Arial" w:cs="Arial"/>
          <w:sz w:val="16"/>
          <w:szCs w:val="16"/>
        </w:rPr>
        <w:t xml:space="preserve"> javne rasvjete G</w:t>
      </w:r>
      <w:r w:rsidR="00CA0152" w:rsidRPr="00D77512">
        <w:rPr>
          <w:rFonts w:ascii="Arial" w:hAnsi="Arial" w:cs="Arial"/>
          <w:sz w:val="16"/>
          <w:szCs w:val="16"/>
        </w:rPr>
        <w:t>rada</w:t>
      </w:r>
      <w:r>
        <w:rPr>
          <w:rFonts w:ascii="Arial" w:hAnsi="Arial" w:cs="Arial"/>
          <w:sz w:val="16"/>
          <w:szCs w:val="16"/>
        </w:rPr>
        <w:t>.</w:t>
      </w:r>
    </w:p>
    <w:p w14:paraId="44173123" w14:textId="0001AF9B" w:rsidR="00335670" w:rsidRPr="00335670" w:rsidRDefault="00335670" w:rsidP="0033567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 odnosu na plan, </w:t>
      </w:r>
      <w:r w:rsidR="00022F14">
        <w:rPr>
          <w:rFonts w:ascii="Arial" w:hAnsi="Arial" w:cs="Arial"/>
          <w:sz w:val="16"/>
          <w:szCs w:val="16"/>
        </w:rPr>
        <w:t xml:space="preserve">primici su ostvareni </w:t>
      </w:r>
      <w:r w:rsidR="00D77BA1">
        <w:rPr>
          <w:rFonts w:ascii="Arial" w:hAnsi="Arial" w:cs="Arial"/>
          <w:sz w:val="16"/>
          <w:szCs w:val="16"/>
        </w:rPr>
        <w:t xml:space="preserve">s </w:t>
      </w:r>
      <w:r w:rsidR="00022F14">
        <w:rPr>
          <w:rFonts w:ascii="Arial" w:hAnsi="Arial" w:cs="Arial"/>
          <w:sz w:val="16"/>
          <w:szCs w:val="16"/>
        </w:rPr>
        <w:t>85%.</w:t>
      </w:r>
    </w:p>
    <w:p w14:paraId="0A370D1C" w14:textId="5CA861C1" w:rsidR="008D4AC5" w:rsidRDefault="008D4AC5" w:rsidP="00335670">
      <w:pPr>
        <w:spacing w:after="0"/>
        <w:rPr>
          <w:rFonts w:ascii="Arial" w:hAnsi="Arial" w:cs="Arial"/>
          <w:sz w:val="16"/>
          <w:szCs w:val="16"/>
        </w:rPr>
      </w:pPr>
    </w:p>
    <w:p w14:paraId="2DDC0373" w14:textId="1E72948E" w:rsidR="00F02FF7" w:rsidRDefault="00D6681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noProof/>
          <w:lang w:eastAsia="hr-HR"/>
        </w:rPr>
        <w:lastRenderedPageBreak/>
        <w:drawing>
          <wp:inline distT="0" distB="0" distL="0" distR="0" wp14:anchorId="2CB9D864" wp14:editId="17267661">
            <wp:extent cx="7534276" cy="3838575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3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0ED321" w14:textId="77777777" w:rsidR="00F02FF7" w:rsidRDefault="00F02FF7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895B456" w14:textId="77777777" w:rsidR="00636131" w:rsidRDefault="00636131" w:rsidP="00636131">
      <w:pPr>
        <w:rPr>
          <w:rFonts w:ascii="Arial" w:hAnsi="Arial" w:cs="Arial"/>
          <w:b/>
          <w:i/>
          <w:sz w:val="16"/>
          <w:szCs w:val="16"/>
        </w:rPr>
      </w:pPr>
      <w:r w:rsidRPr="00D25992">
        <w:rPr>
          <w:rFonts w:ascii="Arial" w:hAnsi="Arial" w:cs="Arial"/>
          <w:b/>
          <w:i/>
          <w:sz w:val="16"/>
          <w:szCs w:val="16"/>
        </w:rPr>
        <w:t>Prihodi ustanova, korisnika Proračuna su ostvareni</w:t>
      </w:r>
      <w:r w:rsidRPr="00D311EF">
        <w:rPr>
          <w:rFonts w:ascii="Arial" w:hAnsi="Arial" w:cs="Arial"/>
          <w:b/>
          <w:i/>
          <w:sz w:val="16"/>
          <w:szCs w:val="16"/>
        </w:rPr>
        <w:t xml:space="preserve"> kako slijedi:  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18"/>
        <w:gridCol w:w="1047"/>
        <w:gridCol w:w="1344"/>
        <w:gridCol w:w="1383"/>
        <w:gridCol w:w="1596"/>
        <w:gridCol w:w="1677"/>
        <w:gridCol w:w="1847"/>
      </w:tblGrid>
      <w:tr w:rsidR="00636131" w:rsidRPr="00F32598" w14:paraId="767AE119" w14:textId="77777777" w:rsidTr="00F21408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1A91" w14:textId="77777777" w:rsidR="00636131" w:rsidRPr="00261709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</w:pPr>
            <w:r w:rsidRPr="00261709"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DF8E" w14:textId="77777777" w:rsidR="00636131" w:rsidRPr="00261709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</w:pPr>
            <w:r w:rsidRPr="00261709"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EC0AE1" w14:textId="77777777" w:rsidR="00636131" w:rsidRPr="00261709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</w:pPr>
            <w:r w:rsidRPr="00261709"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  <w:t>VLASTITI  I OSTALI  PRIHODI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A1E60" w14:textId="77777777" w:rsidR="00636131" w:rsidRPr="00261709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</w:pPr>
            <w:r w:rsidRPr="00261709"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  <w:t>IZ PRORAČUNA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0B09" w14:textId="77777777" w:rsidR="00636131" w:rsidRPr="00261709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</w:pPr>
            <w:r w:rsidRPr="00261709"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  <w:t xml:space="preserve">OSTALI PRIHODI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4105" w14:textId="77777777" w:rsidR="00636131" w:rsidRPr="00343027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</w:pPr>
            <w:r w:rsidRPr="00343027"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  <w:t>VIŠAK / MANJAK</w:t>
            </w:r>
          </w:p>
          <w:p w14:paraId="4A2B341C" w14:textId="77777777" w:rsidR="00636131" w:rsidRPr="00CC2329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green"/>
                <w:lang w:eastAsia="hr-HR"/>
              </w:rPr>
            </w:pPr>
            <w:r w:rsidRPr="00343027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sadržan u prihodima</w:t>
            </w:r>
            <w:r w:rsidRPr="00343027"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  <w:t xml:space="preserve">   </w:t>
            </w:r>
          </w:p>
        </w:tc>
      </w:tr>
      <w:tr w:rsidR="00636131" w:rsidRPr="001A6164" w14:paraId="04CA3C92" w14:textId="77777777" w:rsidTr="00F2140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A6E7F" w14:textId="77777777" w:rsidR="00636131" w:rsidRPr="001A6164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A6164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DE611" w14:textId="77777777" w:rsidR="00636131" w:rsidRPr="001A6164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A6164">
              <w:rPr>
                <w:rFonts w:ascii="Arial" w:hAnsi="Arial" w:cs="Arial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FCB2F" w14:textId="77777777" w:rsidR="00636131" w:rsidRPr="001A6164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A6164">
              <w:rPr>
                <w:rFonts w:ascii="Arial" w:hAnsi="Arial" w:cs="Arial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2759B" w14:textId="77777777" w:rsidR="00636131" w:rsidRPr="001A6164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A6164">
              <w:rPr>
                <w:rFonts w:ascii="Arial" w:hAnsi="Arial" w:cs="Arial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6A99A" w14:textId="77777777" w:rsidR="00636131" w:rsidRPr="001A6164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A6164">
              <w:rPr>
                <w:rFonts w:ascii="Arial" w:hAnsi="Arial" w:cs="Arial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5612D" w14:textId="77777777" w:rsidR="00636131" w:rsidRPr="001A6164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O</w:t>
            </w:r>
            <w:r w:rsidRPr="001A6164">
              <w:rPr>
                <w:rFonts w:ascii="Arial" w:hAnsi="Arial" w:cs="Arial"/>
                <w:sz w:val="18"/>
                <w:szCs w:val="18"/>
                <w:lang w:eastAsia="hr-HR"/>
              </w:rPr>
              <w:t>stvarenje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A1EF" w14:textId="77777777" w:rsidR="00636131" w:rsidRPr="001A6164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o</w:t>
            </w:r>
            <w:r w:rsidRPr="001A6164">
              <w:rPr>
                <w:rFonts w:ascii="Arial" w:hAnsi="Arial" w:cs="Arial"/>
                <w:sz w:val="18"/>
                <w:szCs w:val="18"/>
                <w:lang w:eastAsia="hr-HR"/>
              </w:rPr>
              <w:t>stvarenje</w:t>
            </w:r>
          </w:p>
        </w:tc>
      </w:tr>
      <w:tr w:rsidR="00636131" w:rsidRPr="001A6164" w14:paraId="100A195B" w14:textId="77777777" w:rsidTr="00F21408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2727F" w14:textId="77777777" w:rsidR="00636131" w:rsidRPr="00820AF0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F5A96" w14:textId="77777777" w:rsidR="00636131" w:rsidRPr="00820AF0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1(2+3)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30E45" w14:textId="77777777" w:rsidR="00636131" w:rsidRPr="00820AF0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76EEA" w14:textId="77777777" w:rsidR="00636131" w:rsidRPr="00820AF0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6FEF8" w14:textId="77777777" w:rsidR="00636131" w:rsidRPr="00820AF0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04284" w14:textId="77777777" w:rsidR="00636131" w:rsidRPr="00820AF0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944C" w14:textId="77777777" w:rsidR="00636131" w:rsidRPr="00820AF0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5</w:t>
            </w:r>
          </w:p>
        </w:tc>
      </w:tr>
      <w:tr w:rsidR="00636131" w:rsidRPr="001A6164" w14:paraId="3F4C0F42" w14:textId="77777777" w:rsidTr="00F21408">
        <w:trPr>
          <w:trHeight w:hRule="exact"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6131" w14:textId="77777777" w:rsidR="00636131" w:rsidRPr="00343027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43027">
              <w:rPr>
                <w:rFonts w:ascii="Arial" w:hAnsi="Arial" w:cs="Arial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C8A4B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330.922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20B88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252.412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1214C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5.829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1F9F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325.093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50DC0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434F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3.029</w:t>
            </w:r>
          </w:p>
        </w:tc>
      </w:tr>
      <w:tr w:rsidR="00636131" w:rsidRPr="001A6164" w14:paraId="1BB1C13D" w14:textId="77777777" w:rsidTr="00F2140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21DA2" w14:textId="77777777" w:rsidR="00636131" w:rsidRPr="00343027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43027">
              <w:rPr>
                <w:rFonts w:ascii="Arial" w:hAnsi="Arial" w:cs="Arial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B4B4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343.602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C49F6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194.000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E43C6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76.838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AE1DE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266.764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7BA72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70.800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751E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8.851</w:t>
            </w:r>
          </w:p>
        </w:tc>
      </w:tr>
      <w:tr w:rsidR="00636131" w:rsidRPr="001A6164" w14:paraId="5FA7A465" w14:textId="77777777" w:rsidTr="00F2140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F03A0" w14:textId="77777777" w:rsidR="00636131" w:rsidRPr="00343027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43027">
              <w:rPr>
                <w:rFonts w:ascii="Arial" w:hAnsi="Arial" w:cs="Arial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AC906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839.006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EB1FC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988.754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0357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514.038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FDE93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1.324.968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A6931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84.135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7B0E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15.912</w:t>
            </w:r>
          </w:p>
        </w:tc>
      </w:tr>
      <w:tr w:rsidR="00636131" w:rsidRPr="001A6164" w14:paraId="17BC9BB2" w14:textId="77777777" w:rsidTr="00F2140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AAE81" w14:textId="77777777" w:rsidR="00636131" w:rsidRPr="00343027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43027">
              <w:rPr>
                <w:rFonts w:ascii="Arial" w:hAnsi="Arial" w:cs="Arial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54F59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274.159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1E3EC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525.000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19F5C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56.720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B8955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217.439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02D91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C32F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38.506</w:t>
            </w:r>
          </w:p>
        </w:tc>
      </w:tr>
      <w:tr w:rsidR="00636131" w:rsidRPr="001A6164" w14:paraId="589D4564" w14:textId="77777777" w:rsidTr="00F2140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DC94A" w14:textId="77777777" w:rsidR="00636131" w:rsidRPr="00343027" w:rsidRDefault="00636131" w:rsidP="00F214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43027">
              <w:rPr>
                <w:rFonts w:ascii="Arial" w:hAnsi="Arial" w:cs="Arial"/>
                <w:sz w:val="18"/>
                <w:szCs w:val="18"/>
                <w:lang w:eastAsia="hr-HR"/>
              </w:rPr>
              <w:t xml:space="preserve">Ustanova Športski objekti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FFC9D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sz w:val="18"/>
                <w:szCs w:val="18"/>
                <w:lang w:eastAsia="hr-HR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743.787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AFFFC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B1E12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94.287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D62DD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1.649.500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6BFAF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996.443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58BD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736.173</w:t>
            </w:r>
          </w:p>
        </w:tc>
      </w:tr>
      <w:tr w:rsidR="00636131" w:rsidRPr="00343027" w14:paraId="3778CA2C" w14:textId="77777777" w:rsidTr="00F2140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BFB66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84B60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4.</w:t>
            </w:r>
            <w:r>
              <w:rPr>
                <w:rFonts w:ascii="Arial" w:hAnsi="Arial" w:cs="Arial"/>
                <w:b/>
                <w:sz w:val="18"/>
                <w:szCs w:val="18"/>
                <w:lang w:eastAsia="hr-HR"/>
              </w:rPr>
              <w:t>531.476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07B1E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2.1</w:t>
            </w:r>
            <w:r>
              <w:rPr>
                <w:rFonts w:ascii="Arial" w:hAnsi="Arial" w:cs="Arial"/>
                <w:b/>
                <w:sz w:val="18"/>
                <w:szCs w:val="18"/>
                <w:lang w:eastAsia="hr-HR"/>
              </w:rPr>
              <w:t>80.166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FEE2F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hr-HR"/>
              </w:rPr>
              <w:t>747.712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7B6F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hr-HR"/>
              </w:rPr>
              <w:t>3.783.764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91C8E" w14:textId="77777777" w:rsidR="00636131" w:rsidRPr="00820AF0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820AF0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hr-HR"/>
              </w:rPr>
              <w:t>151.378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3527" w14:textId="77777777" w:rsidR="00636131" w:rsidRPr="00343027" w:rsidRDefault="00636131" w:rsidP="00F2140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343027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752.945</w:t>
            </w:r>
          </w:p>
        </w:tc>
      </w:tr>
    </w:tbl>
    <w:p w14:paraId="4B6FAD22" w14:textId="77777777" w:rsidR="00636131" w:rsidRDefault="00636131" w:rsidP="00036AC9">
      <w:pPr>
        <w:rPr>
          <w:rFonts w:ascii="Arial" w:hAnsi="Arial" w:cs="Arial"/>
          <w:b/>
          <w:i/>
          <w:sz w:val="20"/>
          <w:szCs w:val="20"/>
          <w:highlight w:val="red"/>
          <w:u w:val="single"/>
        </w:rPr>
      </w:pPr>
    </w:p>
    <w:p w14:paraId="5C7996A0" w14:textId="07A74006" w:rsidR="00636131" w:rsidRDefault="00FC44BF" w:rsidP="00036AC9">
      <w:pPr>
        <w:rPr>
          <w:rFonts w:ascii="Arial" w:hAnsi="Arial" w:cs="Arial"/>
          <w:b/>
          <w:i/>
          <w:sz w:val="20"/>
          <w:szCs w:val="20"/>
          <w:highlight w:val="red"/>
          <w:u w:val="single"/>
        </w:rPr>
      </w:pPr>
      <w:r>
        <w:rPr>
          <w:noProof/>
          <w:lang w:eastAsia="hr-HR"/>
        </w:rPr>
        <w:lastRenderedPageBreak/>
        <w:drawing>
          <wp:inline distT="0" distB="0" distL="0" distR="0" wp14:anchorId="364FE1C0" wp14:editId="319445BD">
            <wp:extent cx="5429250" cy="3581401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0AB78A" w14:textId="77777777" w:rsidR="00636131" w:rsidRDefault="00636131" w:rsidP="00036AC9">
      <w:pPr>
        <w:rPr>
          <w:rFonts w:ascii="Arial" w:hAnsi="Arial" w:cs="Arial"/>
          <w:b/>
          <w:i/>
          <w:sz w:val="20"/>
          <w:szCs w:val="20"/>
          <w:highlight w:val="red"/>
          <w:u w:val="single"/>
        </w:rPr>
      </w:pPr>
    </w:p>
    <w:p w14:paraId="2BBB1E75" w14:textId="77777777" w:rsidR="00636131" w:rsidRDefault="00636131" w:rsidP="00036AC9">
      <w:pPr>
        <w:rPr>
          <w:rFonts w:ascii="Arial" w:hAnsi="Arial" w:cs="Arial"/>
          <w:b/>
          <w:i/>
          <w:sz w:val="20"/>
          <w:szCs w:val="20"/>
          <w:highlight w:val="red"/>
          <w:u w:val="single"/>
        </w:rPr>
      </w:pPr>
    </w:p>
    <w:p w14:paraId="44D27315" w14:textId="67632E3E" w:rsidR="00636131" w:rsidRDefault="00636131" w:rsidP="00036AC9">
      <w:pPr>
        <w:rPr>
          <w:rFonts w:ascii="Arial" w:hAnsi="Arial" w:cs="Arial"/>
          <w:b/>
          <w:i/>
          <w:sz w:val="20"/>
          <w:szCs w:val="20"/>
          <w:highlight w:val="red"/>
          <w:u w:val="single"/>
        </w:rPr>
      </w:pPr>
    </w:p>
    <w:p w14:paraId="62F1E586" w14:textId="77777777" w:rsidR="00145819" w:rsidRDefault="00145819" w:rsidP="00036AC9">
      <w:pPr>
        <w:rPr>
          <w:rFonts w:ascii="Arial" w:hAnsi="Arial" w:cs="Arial"/>
          <w:b/>
          <w:i/>
          <w:sz w:val="20"/>
          <w:szCs w:val="20"/>
          <w:highlight w:val="red"/>
          <w:u w:val="single"/>
        </w:rPr>
      </w:pPr>
    </w:p>
    <w:p w14:paraId="7CFE9C2C" w14:textId="141A022F" w:rsidR="00760997" w:rsidRPr="00CE316F" w:rsidRDefault="00760997" w:rsidP="00036AC9">
      <w:pPr>
        <w:rPr>
          <w:rFonts w:ascii="Arial" w:hAnsi="Arial" w:cs="Arial"/>
          <w:sz w:val="16"/>
          <w:szCs w:val="16"/>
        </w:rPr>
      </w:pPr>
      <w:r w:rsidRPr="00D25992">
        <w:rPr>
          <w:rFonts w:ascii="Arial" w:hAnsi="Arial" w:cs="Arial"/>
          <w:b/>
          <w:i/>
          <w:sz w:val="20"/>
          <w:szCs w:val="20"/>
          <w:u w:val="single"/>
        </w:rPr>
        <w:t>O rashodima</w:t>
      </w:r>
      <w:r w:rsidRPr="00CE316F">
        <w:rPr>
          <w:rFonts w:ascii="Arial" w:hAnsi="Arial" w:cs="Arial"/>
          <w:b/>
          <w:i/>
          <w:sz w:val="20"/>
          <w:szCs w:val="20"/>
          <w:u w:val="single"/>
        </w:rPr>
        <w:t xml:space="preserve"> i izdacima</w:t>
      </w:r>
      <w:r w:rsidRPr="00CE316F">
        <w:rPr>
          <w:rFonts w:ascii="Arial" w:hAnsi="Arial" w:cs="Arial"/>
          <w:b/>
          <w:sz w:val="20"/>
          <w:szCs w:val="20"/>
          <w:u w:val="single"/>
        </w:rPr>
        <w:t>:</w:t>
      </w:r>
    </w:p>
    <w:p w14:paraId="4EBA3C3E" w14:textId="1F78B5C1" w:rsidR="00760997" w:rsidRPr="00CE316F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CE316F">
        <w:rPr>
          <w:rFonts w:ascii="Arial" w:hAnsi="Arial" w:cs="Arial"/>
          <w:sz w:val="16"/>
          <w:szCs w:val="16"/>
        </w:rPr>
        <w:t xml:space="preserve">Rashodi i izdaci su izvršeni u visini od </w:t>
      </w:r>
      <w:r w:rsidR="00D22077" w:rsidRPr="00CE316F">
        <w:rPr>
          <w:rFonts w:ascii="Arial" w:hAnsi="Arial" w:cs="Arial"/>
          <w:sz w:val="16"/>
          <w:szCs w:val="16"/>
        </w:rPr>
        <w:t>22.355.871</w:t>
      </w:r>
      <w:r w:rsidR="003672B7" w:rsidRPr="00CE316F">
        <w:rPr>
          <w:rFonts w:ascii="Arial" w:hAnsi="Arial" w:cs="Arial"/>
          <w:sz w:val="16"/>
          <w:szCs w:val="16"/>
        </w:rPr>
        <w:t xml:space="preserve"> kn</w:t>
      </w:r>
      <w:r w:rsidRPr="00CE316F">
        <w:rPr>
          <w:rFonts w:ascii="Arial" w:hAnsi="Arial" w:cs="Arial"/>
          <w:sz w:val="16"/>
          <w:szCs w:val="16"/>
        </w:rPr>
        <w:t xml:space="preserve"> ili </w:t>
      </w:r>
      <w:r w:rsidR="00BB1677" w:rsidRPr="00CE316F">
        <w:rPr>
          <w:rFonts w:ascii="Arial" w:hAnsi="Arial" w:cs="Arial"/>
          <w:sz w:val="16"/>
          <w:szCs w:val="16"/>
        </w:rPr>
        <w:t>3</w:t>
      </w:r>
      <w:r w:rsidR="00811A5F" w:rsidRPr="00CE316F">
        <w:rPr>
          <w:rFonts w:ascii="Arial" w:hAnsi="Arial" w:cs="Arial"/>
          <w:sz w:val="16"/>
          <w:szCs w:val="16"/>
        </w:rPr>
        <w:t>6</w:t>
      </w:r>
      <w:r w:rsidRPr="00CE316F">
        <w:rPr>
          <w:rFonts w:ascii="Arial" w:hAnsi="Arial" w:cs="Arial"/>
          <w:sz w:val="16"/>
          <w:szCs w:val="16"/>
        </w:rPr>
        <w:t xml:space="preserve">% u odnosu na planirano a </w:t>
      </w:r>
      <w:r w:rsidR="00BB1677" w:rsidRPr="00CE316F">
        <w:rPr>
          <w:rFonts w:ascii="Arial" w:hAnsi="Arial" w:cs="Arial"/>
          <w:sz w:val="16"/>
          <w:szCs w:val="16"/>
        </w:rPr>
        <w:t>35</w:t>
      </w:r>
      <w:r w:rsidRPr="00CE316F">
        <w:rPr>
          <w:rFonts w:ascii="Arial" w:hAnsi="Arial" w:cs="Arial"/>
          <w:sz w:val="16"/>
          <w:szCs w:val="16"/>
        </w:rPr>
        <w:t xml:space="preserve">% </w:t>
      </w:r>
      <w:r w:rsidR="00BB1677" w:rsidRPr="00CE316F">
        <w:rPr>
          <w:rFonts w:ascii="Arial" w:hAnsi="Arial" w:cs="Arial"/>
          <w:sz w:val="16"/>
          <w:szCs w:val="16"/>
        </w:rPr>
        <w:t>više</w:t>
      </w:r>
      <w:r w:rsidRPr="00CE316F">
        <w:rPr>
          <w:rFonts w:ascii="Arial" w:hAnsi="Arial" w:cs="Arial"/>
          <w:sz w:val="16"/>
          <w:szCs w:val="16"/>
        </w:rPr>
        <w:t xml:space="preserve"> nego u istom razdoblju prethodne godine</w:t>
      </w:r>
      <w:r w:rsidRPr="00CE316F">
        <w:rPr>
          <w:rFonts w:ascii="Arial" w:hAnsi="Arial" w:cs="Arial"/>
          <w:color w:val="FF0000"/>
          <w:sz w:val="16"/>
          <w:szCs w:val="16"/>
        </w:rPr>
        <w:t xml:space="preserve">. </w:t>
      </w:r>
      <w:r w:rsidRPr="00CE316F">
        <w:rPr>
          <w:rFonts w:ascii="Arial" w:hAnsi="Arial" w:cs="Arial"/>
          <w:sz w:val="16"/>
          <w:szCs w:val="16"/>
        </w:rPr>
        <w:t xml:space="preserve">Od tog iznosa </w:t>
      </w:r>
      <w:r w:rsidR="00811A5F" w:rsidRPr="00CE316F">
        <w:rPr>
          <w:rFonts w:ascii="Arial" w:hAnsi="Arial" w:cs="Arial"/>
          <w:sz w:val="16"/>
          <w:szCs w:val="16"/>
        </w:rPr>
        <w:t>3.</w:t>
      </w:r>
      <w:r w:rsidR="00BB1677" w:rsidRPr="00CE316F">
        <w:rPr>
          <w:rFonts w:ascii="Arial" w:hAnsi="Arial" w:cs="Arial"/>
          <w:sz w:val="16"/>
          <w:szCs w:val="16"/>
        </w:rPr>
        <w:t>844.739</w:t>
      </w:r>
      <w:r w:rsidR="00286202" w:rsidRPr="00CE316F">
        <w:rPr>
          <w:rFonts w:ascii="Arial" w:hAnsi="Arial" w:cs="Arial"/>
          <w:sz w:val="16"/>
          <w:szCs w:val="16"/>
        </w:rPr>
        <w:t xml:space="preserve"> kn</w:t>
      </w:r>
      <w:r w:rsidRPr="00CE316F">
        <w:rPr>
          <w:rFonts w:ascii="Arial" w:hAnsi="Arial" w:cs="Arial"/>
          <w:sz w:val="16"/>
          <w:szCs w:val="16"/>
        </w:rPr>
        <w:t xml:space="preserve"> su rashodi ustanova korisnika Proračuna.</w:t>
      </w:r>
    </w:p>
    <w:p w14:paraId="59A604E4" w14:textId="4D042BCE"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CE316F">
        <w:rPr>
          <w:rFonts w:ascii="Arial" w:hAnsi="Arial" w:cs="Arial"/>
          <w:b/>
          <w:sz w:val="16"/>
          <w:szCs w:val="16"/>
          <w:u w:val="single"/>
        </w:rPr>
        <w:t>Rashodi poslovanja</w:t>
      </w:r>
      <w:r w:rsidRPr="00CE316F">
        <w:rPr>
          <w:rFonts w:ascii="Arial" w:hAnsi="Arial" w:cs="Arial"/>
          <w:b/>
          <w:sz w:val="16"/>
          <w:szCs w:val="16"/>
        </w:rPr>
        <w:t xml:space="preserve"> (razred 3</w:t>
      </w:r>
      <w:r w:rsidR="00842EFC" w:rsidRPr="00CE316F">
        <w:rPr>
          <w:rFonts w:ascii="Arial" w:hAnsi="Arial" w:cs="Arial"/>
          <w:sz w:val="16"/>
          <w:szCs w:val="16"/>
        </w:rPr>
        <w:t xml:space="preserve">) iznose </w:t>
      </w:r>
      <w:r w:rsidR="00DC4E34" w:rsidRPr="00CE316F">
        <w:rPr>
          <w:rFonts w:ascii="Arial" w:hAnsi="Arial" w:cs="Arial"/>
          <w:sz w:val="16"/>
          <w:szCs w:val="16"/>
        </w:rPr>
        <w:t>10.950.197</w:t>
      </w:r>
      <w:r w:rsidR="004A6BC3" w:rsidRPr="00CE316F">
        <w:rPr>
          <w:rFonts w:ascii="Arial" w:hAnsi="Arial" w:cs="Arial"/>
          <w:sz w:val="16"/>
          <w:szCs w:val="16"/>
        </w:rPr>
        <w:t xml:space="preserve"> kn</w:t>
      </w:r>
      <w:r w:rsidRPr="00CE316F">
        <w:rPr>
          <w:rFonts w:ascii="Arial" w:hAnsi="Arial" w:cs="Arial"/>
          <w:sz w:val="16"/>
          <w:szCs w:val="16"/>
        </w:rPr>
        <w:t xml:space="preserve"> ili </w:t>
      </w:r>
      <w:r w:rsidR="00DC4E34" w:rsidRPr="00CE316F">
        <w:rPr>
          <w:rFonts w:ascii="Arial" w:hAnsi="Arial" w:cs="Arial"/>
          <w:sz w:val="16"/>
          <w:szCs w:val="16"/>
        </w:rPr>
        <w:t>42</w:t>
      </w:r>
      <w:r w:rsidRPr="00CE316F">
        <w:rPr>
          <w:rFonts w:ascii="Arial" w:hAnsi="Arial" w:cs="Arial"/>
          <w:sz w:val="16"/>
          <w:szCs w:val="16"/>
        </w:rPr>
        <w:t xml:space="preserve">% od planiranog a </w:t>
      </w:r>
      <w:r w:rsidR="00DC4E34" w:rsidRPr="00CE316F">
        <w:rPr>
          <w:rFonts w:ascii="Arial" w:hAnsi="Arial" w:cs="Arial"/>
          <w:sz w:val="16"/>
          <w:szCs w:val="16"/>
        </w:rPr>
        <w:t>31</w:t>
      </w:r>
      <w:r w:rsidRPr="00CE316F">
        <w:rPr>
          <w:rFonts w:ascii="Arial" w:hAnsi="Arial" w:cs="Arial"/>
          <w:sz w:val="16"/>
          <w:szCs w:val="16"/>
        </w:rPr>
        <w:t xml:space="preserve">% </w:t>
      </w:r>
      <w:r w:rsidR="00DC4E34" w:rsidRPr="00CE316F">
        <w:rPr>
          <w:rFonts w:ascii="Arial" w:hAnsi="Arial" w:cs="Arial"/>
          <w:sz w:val="16"/>
          <w:szCs w:val="16"/>
        </w:rPr>
        <w:t>više</w:t>
      </w:r>
      <w:r w:rsidRPr="00CE316F">
        <w:rPr>
          <w:rFonts w:ascii="Arial" w:hAnsi="Arial" w:cs="Arial"/>
          <w:sz w:val="16"/>
          <w:szCs w:val="16"/>
        </w:rPr>
        <w:t xml:space="preserve"> nego u istom razdoblju prethodne godine</w:t>
      </w:r>
      <w:r w:rsidRPr="00CE316F">
        <w:rPr>
          <w:rFonts w:ascii="Arial" w:hAnsi="Arial" w:cs="Arial"/>
          <w:color w:val="FF0000"/>
          <w:sz w:val="16"/>
          <w:szCs w:val="16"/>
        </w:rPr>
        <w:t xml:space="preserve">. </w:t>
      </w:r>
      <w:r w:rsidRPr="00CE316F">
        <w:rPr>
          <w:rFonts w:ascii="Arial" w:hAnsi="Arial" w:cs="Arial"/>
          <w:sz w:val="16"/>
          <w:szCs w:val="16"/>
        </w:rPr>
        <w:t xml:space="preserve">Od ovog iznosa </w:t>
      </w:r>
      <w:r w:rsidR="00D15C85" w:rsidRPr="00CE316F">
        <w:rPr>
          <w:rFonts w:ascii="Arial" w:hAnsi="Arial" w:cs="Arial"/>
          <w:sz w:val="16"/>
          <w:szCs w:val="16"/>
        </w:rPr>
        <w:t>3.</w:t>
      </w:r>
      <w:r w:rsidR="00445BBF" w:rsidRPr="00CE316F">
        <w:rPr>
          <w:rFonts w:ascii="Arial" w:hAnsi="Arial" w:cs="Arial"/>
          <w:sz w:val="16"/>
          <w:szCs w:val="16"/>
        </w:rPr>
        <w:t>714.423</w:t>
      </w:r>
      <w:r w:rsidR="003D634A" w:rsidRPr="00CE316F">
        <w:rPr>
          <w:rFonts w:ascii="Arial" w:hAnsi="Arial" w:cs="Arial"/>
          <w:sz w:val="16"/>
          <w:szCs w:val="16"/>
        </w:rPr>
        <w:t xml:space="preserve"> kn</w:t>
      </w:r>
      <w:r w:rsidR="00D15C85" w:rsidRPr="00CE316F">
        <w:rPr>
          <w:rFonts w:ascii="Arial" w:hAnsi="Arial" w:cs="Arial"/>
          <w:sz w:val="16"/>
          <w:szCs w:val="16"/>
        </w:rPr>
        <w:t xml:space="preserve"> odnosi se </w:t>
      </w:r>
      <w:r w:rsidRPr="00CE316F">
        <w:rPr>
          <w:rFonts w:ascii="Arial" w:hAnsi="Arial" w:cs="Arial"/>
          <w:sz w:val="16"/>
          <w:szCs w:val="16"/>
        </w:rPr>
        <w:t>na ustanove korisnike Proračuna.</w:t>
      </w:r>
    </w:p>
    <w:p w14:paraId="1EFB6AEF" w14:textId="77777777" w:rsidR="00CE316F" w:rsidRDefault="00760997" w:rsidP="00760997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  <w:u w:val="single"/>
        </w:rPr>
        <w:t>Rashodi za nabavu nefinancijske imovine</w:t>
      </w:r>
      <w:r w:rsidRPr="00BE20A2">
        <w:rPr>
          <w:rFonts w:ascii="Arial" w:hAnsi="Arial" w:cs="Arial"/>
          <w:sz w:val="16"/>
          <w:szCs w:val="16"/>
          <w:u w:val="single"/>
        </w:rPr>
        <w:t xml:space="preserve"> </w:t>
      </w:r>
      <w:r w:rsidRPr="00BE20A2">
        <w:rPr>
          <w:rFonts w:ascii="Arial" w:hAnsi="Arial" w:cs="Arial"/>
          <w:b/>
          <w:sz w:val="16"/>
          <w:szCs w:val="16"/>
          <w:u w:val="single"/>
        </w:rPr>
        <w:t>(razred 4)</w:t>
      </w:r>
      <w:r w:rsidRPr="00BE20A2">
        <w:rPr>
          <w:rFonts w:ascii="Arial" w:hAnsi="Arial" w:cs="Arial"/>
          <w:sz w:val="16"/>
          <w:szCs w:val="16"/>
        </w:rPr>
        <w:t xml:space="preserve"> ostvareni su u iznosu od </w:t>
      </w:r>
      <w:r w:rsidR="00445BBF">
        <w:rPr>
          <w:rFonts w:ascii="Arial" w:hAnsi="Arial" w:cs="Arial"/>
          <w:sz w:val="16"/>
          <w:szCs w:val="16"/>
        </w:rPr>
        <w:t>11.030.439</w:t>
      </w:r>
      <w:r w:rsidR="003D634A">
        <w:rPr>
          <w:rFonts w:ascii="Arial" w:hAnsi="Arial" w:cs="Arial"/>
          <w:sz w:val="16"/>
          <w:szCs w:val="16"/>
        </w:rPr>
        <w:t xml:space="preserve"> kn</w:t>
      </w:r>
      <w:r w:rsidRPr="00BE20A2">
        <w:rPr>
          <w:rFonts w:ascii="Arial" w:hAnsi="Arial" w:cs="Arial"/>
          <w:sz w:val="16"/>
          <w:szCs w:val="16"/>
        </w:rPr>
        <w:t xml:space="preserve"> ili </w:t>
      </w:r>
      <w:r w:rsidR="00445BBF">
        <w:rPr>
          <w:rFonts w:ascii="Arial" w:hAnsi="Arial" w:cs="Arial"/>
          <w:sz w:val="16"/>
          <w:szCs w:val="16"/>
        </w:rPr>
        <w:t>3</w:t>
      </w:r>
      <w:r w:rsidR="003D634A">
        <w:rPr>
          <w:rFonts w:ascii="Arial" w:hAnsi="Arial" w:cs="Arial"/>
          <w:sz w:val="16"/>
          <w:szCs w:val="16"/>
        </w:rPr>
        <w:t>1%</w:t>
      </w:r>
      <w:r w:rsidRPr="00BE20A2">
        <w:rPr>
          <w:rFonts w:ascii="Arial" w:hAnsi="Arial" w:cs="Arial"/>
          <w:sz w:val="16"/>
          <w:szCs w:val="16"/>
        </w:rPr>
        <w:t xml:space="preserve"> od plana a </w:t>
      </w:r>
      <w:r w:rsidR="00445BBF">
        <w:rPr>
          <w:rFonts w:ascii="Arial" w:hAnsi="Arial" w:cs="Arial"/>
          <w:sz w:val="16"/>
          <w:szCs w:val="16"/>
        </w:rPr>
        <w:t>42</w:t>
      </w:r>
      <w:r w:rsidRPr="00BE20A2">
        <w:rPr>
          <w:rFonts w:ascii="Arial" w:hAnsi="Arial" w:cs="Arial"/>
          <w:sz w:val="16"/>
          <w:szCs w:val="16"/>
        </w:rPr>
        <w:t xml:space="preserve">% </w:t>
      </w:r>
      <w:r w:rsidR="00445BBF">
        <w:rPr>
          <w:rFonts w:ascii="Arial" w:hAnsi="Arial" w:cs="Arial"/>
          <w:sz w:val="16"/>
          <w:szCs w:val="16"/>
        </w:rPr>
        <w:t>više</w:t>
      </w:r>
      <w:r w:rsidRPr="00BE20A2">
        <w:rPr>
          <w:rFonts w:ascii="Arial" w:hAnsi="Arial" w:cs="Arial"/>
          <w:sz w:val="16"/>
          <w:szCs w:val="16"/>
        </w:rPr>
        <w:t xml:space="preserve"> nego u istom razdoblju prethodne godine.</w:t>
      </w:r>
      <w:r w:rsidRPr="00BE20A2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DCEC030" w14:textId="0E40C883" w:rsidR="00E967CB" w:rsidRDefault="00DF6253" w:rsidP="0076099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Ovi rashodi se </w:t>
      </w:r>
      <w:r w:rsidR="00760997" w:rsidRPr="00BE20A2">
        <w:rPr>
          <w:rFonts w:ascii="Arial" w:hAnsi="Arial" w:cs="Arial"/>
          <w:sz w:val="16"/>
          <w:szCs w:val="16"/>
        </w:rPr>
        <w:t xml:space="preserve"> odnose na </w:t>
      </w:r>
      <w:r w:rsidR="00445BBF">
        <w:rPr>
          <w:rFonts w:ascii="Arial" w:hAnsi="Arial" w:cs="Arial"/>
          <w:sz w:val="16"/>
          <w:szCs w:val="16"/>
        </w:rPr>
        <w:t xml:space="preserve">sanaciju zgrade Gradskog muzeja 5.559.270 kn, </w:t>
      </w:r>
      <w:r>
        <w:rPr>
          <w:rFonts w:ascii="Arial" w:hAnsi="Arial" w:cs="Arial"/>
          <w:sz w:val="16"/>
          <w:szCs w:val="16"/>
        </w:rPr>
        <w:t>ur</w:t>
      </w:r>
      <w:r w:rsidR="00E72EC5">
        <w:rPr>
          <w:rFonts w:ascii="Arial" w:hAnsi="Arial" w:cs="Arial"/>
          <w:sz w:val="16"/>
          <w:szCs w:val="16"/>
        </w:rPr>
        <w:t>eđenje šetališta Tina Ujevića 2.</w:t>
      </w:r>
      <w:r w:rsidR="00445BBF">
        <w:rPr>
          <w:rFonts w:ascii="Arial" w:hAnsi="Arial" w:cs="Arial"/>
          <w:sz w:val="16"/>
          <w:szCs w:val="16"/>
        </w:rPr>
        <w:t>437.150</w:t>
      </w:r>
      <w:r>
        <w:rPr>
          <w:rFonts w:ascii="Arial" w:hAnsi="Arial" w:cs="Arial"/>
          <w:sz w:val="16"/>
          <w:szCs w:val="16"/>
        </w:rPr>
        <w:t xml:space="preserve"> kn,</w:t>
      </w:r>
      <w:r w:rsidR="00E72EC5" w:rsidRPr="00E72EC5">
        <w:rPr>
          <w:rFonts w:ascii="Arial" w:hAnsi="Arial" w:cs="Arial"/>
          <w:sz w:val="16"/>
          <w:szCs w:val="16"/>
        </w:rPr>
        <w:t xml:space="preserve"> </w:t>
      </w:r>
      <w:r w:rsidR="00445BBF">
        <w:rPr>
          <w:rFonts w:ascii="Arial" w:hAnsi="Arial" w:cs="Arial"/>
          <w:sz w:val="16"/>
          <w:szCs w:val="16"/>
        </w:rPr>
        <w:t xml:space="preserve">obnovu kule Marka Pola 1.133.671 kn, </w:t>
      </w:r>
      <w:r w:rsidR="00E81E02">
        <w:rPr>
          <w:rFonts w:ascii="Arial" w:hAnsi="Arial" w:cs="Arial"/>
          <w:sz w:val="16"/>
          <w:szCs w:val="16"/>
        </w:rPr>
        <w:t xml:space="preserve">sjeckalicu Iverač i raznu opremu 572.116 kn, </w:t>
      </w:r>
      <w:r w:rsidR="00445BBF">
        <w:rPr>
          <w:rFonts w:ascii="Arial" w:hAnsi="Arial" w:cs="Arial"/>
          <w:sz w:val="16"/>
          <w:szCs w:val="16"/>
        </w:rPr>
        <w:t>kupnju građevinskog zemljišta na Lokvi</w:t>
      </w:r>
      <w:r w:rsidR="00E81E02">
        <w:rPr>
          <w:rFonts w:ascii="Arial" w:hAnsi="Arial" w:cs="Arial"/>
          <w:sz w:val="16"/>
          <w:szCs w:val="16"/>
        </w:rPr>
        <w:t xml:space="preserve"> 443.527 kn</w:t>
      </w:r>
      <w:r w:rsidR="00445BBF">
        <w:rPr>
          <w:rFonts w:ascii="Arial" w:hAnsi="Arial" w:cs="Arial"/>
          <w:sz w:val="16"/>
          <w:szCs w:val="16"/>
        </w:rPr>
        <w:t xml:space="preserve">, dokumentacija za uređenje škole Dominče </w:t>
      </w:r>
      <w:r w:rsidR="00E81E02">
        <w:rPr>
          <w:rFonts w:ascii="Arial" w:hAnsi="Arial" w:cs="Arial"/>
          <w:sz w:val="16"/>
          <w:szCs w:val="16"/>
        </w:rPr>
        <w:t>315.315</w:t>
      </w:r>
      <w:r w:rsidR="00E72EC5">
        <w:rPr>
          <w:rFonts w:ascii="Arial" w:hAnsi="Arial" w:cs="Arial"/>
          <w:sz w:val="16"/>
          <w:szCs w:val="16"/>
        </w:rPr>
        <w:t xml:space="preserve"> kn,</w:t>
      </w:r>
      <w:r w:rsidR="00405F2A">
        <w:rPr>
          <w:rFonts w:ascii="Arial" w:hAnsi="Arial" w:cs="Arial"/>
          <w:sz w:val="16"/>
          <w:szCs w:val="16"/>
        </w:rPr>
        <w:t xml:space="preserve"> </w:t>
      </w:r>
      <w:r w:rsidR="00E967CB">
        <w:rPr>
          <w:rFonts w:ascii="Arial" w:hAnsi="Arial" w:cs="Arial"/>
          <w:sz w:val="16"/>
          <w:szCs w:val="16"/>
        </w:rPr>
        <w:t xml:space="preserve">uređenje dječjih igrališta Žrnovska banja, Zavalatica i Žrnovo 273.117 kn, </w:t>
      </w:r>
      <w:r w:rsidR="00E81E02">
        <w:rPr>
          <w:rFonts w:ascii="Arial" w:hAnsi="Arial" w:cs="Arial"/>
          <w:sz w:val="16"/>
          <w:szCs w:val="16"/>
        </w:rPr>
        <w:t>raznu projektnu dokumentaciju za ceste, gospodarenje otpadom</w:t>
      </w:r>
      <w:r w:rsidR="00FE7B97">
        <w:rPr>
          <w:rFonts w:ascii="Arial" w:hAnsi="Arial" w:cs="Arial"/>
          <w:sz w:val="16"/>
          <w:szCs w:val="16"/>
        </w:rPr>
        <w:t>, sustav električne energije</w:t>
      </w:r>
      <w:r w:rsidR="00EB5B7E">
        <w:rPr>
          <w:rFonts w:ascii="Arial" w:hAnsi="Arial" w:cs="Arial"/>
          <w:sz w:val="16"/>
          <w:szCs w:val="16"/>
        </w:rPr>
        <w:t xml:space="preserve"> i </w:t>
      </w:r>
      <w:r w:rsidR="00FE7B97">
        <w:rPr>
          <w:rFonts w:ascii="Arial" w:hAnsi="Arial" w:cs="Arial"/>
          <w:sz w:val="16"/>
          <w:szCs w:val="16"/>
        </w:rPr>
        <w:t xml:space="preserve">park Hober </w:t>
      </w:r>
      <w:r w:rsidR="00EB5B7E">
        <w:rPr>
          <w:rFonts w:ascii="Arial" w:hAnsi="Arial" w:cs="Arial"/>
          <w:sz w:val="16"/>
          <w:szCs w:val="16"/>
        </w:rPr>
        <w:t xml:space="preserve">u ukupnom iznosu od </w:t>
      </w:r>
      <w:r w:rsidR="00E81E02">
        <w:rPr>
          <w:rFonts w:ascii="Arial" w:hAnsi="Arial" w:cs="Arial"/>
          <w:sz w:val="16"/>
          <w:szCs w:val="16"/>
        </w:rPr>
        <w:t xml:space="preserve">194.235 kn, </w:t>
      </w:r>
      <w:r w:rsidR="00FE7B97">
        <w:rPr>
          <w:rFonts w:ascii="Arial" w:hAnsi="Arial" w:cs="Arial"/>
          <w:sz w:val="16"/>
          <w:szCs w:val="16"/>
        </w:rPr>
        <w:t xml:space="preserve">knjige u Knjižnici i Muzejske predmete 89.466 kn, </w:t>
      </w:r>
      <w:r w:rsidR="00E967CB">
        <w:rPr>
          <w:rFonts w:ascii="Arial" w:hAnsi="Arial" w:cs="Arial"/>
          <w:sz w:val="16"/>
          <w:szCs w:val="16"/>
        </w:rPr>
        <w:t>uređenje Liburne 9.572 kn i dokumentaciju za uređenje Tre pozzi 3.000 kn.</w:t>
      </w:r>
    </w:p>
    <w:p w14:paraId="695344EF" w14:textId="3D138CB9"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sz w:val="16"/>
          <w:szCs w:val="16"/>
        </w:rPr>
        <w:lastRenderedPageBreak/>
        <w:t>Na ustanove korisnike Proračuna</w:t>
      </w:r>
      <w:r w:rsidR="00F966B1">
        <w:rPr>
          <w:rFonts w:ascii="Arial" w:hAnsi="Arial" w:cs="Arial"/>
          <w:sz w:val="16"/>
          <w:szCs w:val="16"/>
        </w:rPr>
        <w:t>, u ovom razredu rashoda,</w:t>
      </w:r>
      <w:r w:rsidRPr="00BE20A2">
        <w:rPr>
          <w:rFonts w:ascii="Arial" w:hAnsi="Arial" w:cs="Arial"/>
          <w:sz w:val="16"/>
          <w:szCs w:val="16"/>
        </w:rPr>
        <w:t xml:space="preserve"> odnosi se </w:t>
      </w:r>
      <w:r w:rsidR="00D15C85">
        <w:rPr>
          <w:rFonts w:ascii="Arial" w:hAnsi="Arial" w:cs="Arial"/>
          <w:sz w:val="16"/>
          <w:szCs w:val="16"/>
        </w:rPr>
        <w:t>1</w:t>
      </w:r>
      <w:r w:rsidR="00E967CB">
        <w:rPr>
          <w:rFonts w:ascii="Arial" w:hAnsi="Arial" w:cs="Arial"/>
          <w:sz w:val="16"/>
          <w:szCs w:val="16"/>
        </w:rPr>
        <w:t xml:space="preserve">30.316 </w:t>
      </w:r>
      <w:r w:rsidR="00DE0C2F">
        <w:rPr>
          <w:rFonts w:ascii="Arial" w:hAnsi="Arial" w:cs="Arial"/>
          <w:sz w:val="16"/>
          <w:szCs w:val="16"/>
        </w:rPr>
        <w:t xml:space="preserve">kn. </w:t>
      </w:r>
    </w:p>
    <w:p w14:paraId="3A886CFA" w14:textId="523C5391" w:rsidR="00760997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  <w:u w:val="single"/>
        </w:rPr>
        <w:t>Izdaci za financijsku imovinu i otplate zajmova</w:t>
      </w:r>
      <w:r w:rsidRPr="00BE20A2">
        <w:rPr>
          <w:rFonts w:ascii="Arial" w:hAnsi="Arial" w:cs="Arial"/>
          <w:b/>
          <w:sz w:val="16"/>
          <w:szCs w:val="16"/>
        </w:rPr>
        <w:t xml:space="preserve"> (razred 5)</w:t>
      </w:r>
      <w:r w:rsidRPr="00BE20A2">
        <w:rPr>
          <w:rFonts w:ascii="Arial" w:hAnsi="Arial" w:cs="Arial"/>
          <w:sz w:val="16"/>
          <w:szCs w:val="16"/>
        </w:rPr>
        <w:t xml:space="preserve"> iznose </w:t>
      </w:r>
      <w:r w:rsidR="00CE316F">
        <w:rPr>
          <w:rFonts w:ascii="Arial" w:hAnsi="Arial" w:cs="Arial"/>
          <w:sz w:val="16"/>
          <w:szCs w:val="16"/>
        </w:rPr>
        <w:t>375.235</w:t>
      </w:r>
      <w:r w:rsidRPr="00BE20A2">
        <w:rPr>
          <w:rFonts w:ascii="Arial" w:hAnsi="Arial" w:cs="Arial"/>
          <w:sz w:val="16"/>
          <w:szCs w:val="16"/>
        </w:rPr>
        <w:t xml:space="preserve"> kuna ili </w:t>
      </w:r>
      <w:r w:rsidR="00CE316F">
        <w:rPr>
          <w:rFonts w:ascii="Arial" w:hAnsi="Arial" w:cs="Arial"/>
          <w:sz w:val="16"/>
          <w:szCs w:val="16"/>
        </w:rPr>
        <w:t>100</w:t>
      </w:r>
      <w:r w:rsidRPr="00BE20A2">
        <w:rPr>
          <w:rFonts w:ascii="Arial" w:hAnsi="Arial" w:cs="Arial"/>
          <w:sz w:val="16"/>
          <w:szCs w:val="16"/>
        </w:rPr>
        <w:t>% od planiranog godišnjeg iznosa a odnose se na otplatu kredita Zagrebačke banke d.d.</w:t>
      </w:r>
    </w:p>
    <w:p w14:paraId="6816275C" w14:textId="34F0E9D6" w:rsidR="00145819" w:rsidRDefault="00145819" w:rsidP="00760997">
      <w:pPr>
        <w:jc w:val="both"/>
        <w:rPr>
          <w:rFonts w:ascii="Arial" w:hAnsi="Arial" w:cs="Arial"/>
          <w:sz w:val="16"/>
          <w:szCs w:val="16"/>
        </w:rPr>
      </w:pPr>
    </w:p>
    <w:p w14:paraId="65F553C2" w14:textId="77777777" w:rsidR="00774081" w:rsidRDefault="00774081" w:rsidP="00760997">
      <w:pPr>
        <w:jc w:val="both"/>
        <w:rPr>
          <w:rFonts w:ascii="Arial" w:hAnsi="Arial" w:cs="Arial"/>
          <w:sz w:val="16"/>
          <w:szCs w:val="16"/>
        </w:rPr>
      </w:pPr>
    </w:p>
    <w:p w14:paraId="1EC978BB" w14:textId="61202048" w:rsidR="008D4AC5" w:rsidRDefault="00F07454" w:rsidP="00760997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hr-HR"/>
        </w:rPr>
        <w:drawing>
          <wp:inline distT="0" distB="0" distL="0" distR="0" wp14:anchorId="288343B3" wp14:editId="399816D2">
            <wp:extent cx="5029200" cy="3019424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400-000001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296378" w14:textId="77777777" w:rsidR="008D4AC5" w:rsidRDefault="008D4AC5" w:rsidP="00760997">
      <w:pPr>
        <w:jc w:val="both"/>
        <w:rPr>
          <w:rFonts w:ascii="Arial" w:hAnsi="Arial" w:cs="Arial"/>
          <w:sz w:val="16"/>
          <w:szCs w:val="16"/>
        </w:rPr>
      </w:pPr>
    </w:p>
    <w:p w14:paraId="78D9BBA5" w14:textId="1C490999" w:rsidR="008D4AC5" w:rsidRDefault="008D4AC5" w:rsidP="00760997">
      <w:pPr>
        <w:jc w:val="both"/>
        <w:rPr>
          <w:rFonts w:ascii="Arial" w:hAnsi="Arial" w:cs="Arial"/>
          <w:sz w:val="16"/>
          <w:szCs w:val="16"/>
        </w:rPr>
      </w:pPr>
    </w:p>
    <w:p w14:paraId="5400ACF7" w14:textId="77777777" w:rsidR="00842EFC" w:rsidRPr="00E363AE" w:rsidRDefault="00842EFC" w:rsidP="00760997">
      <w:pPr>
        <w:jc w:val="both"/>
        <w:rPr>
          <w:rFonts w:ascii="Arial" w:hAnsi="Arial" w:cs="Arial"/>
          <w:sz w:val="16"/>
          <w:szCs w:val="16"/>
        </w:rPr>
      </w:pPr>
    </w:p>
    <w:p w14:paraId="28953F72" w14:textId="77777777" w:rsidR="0083767D" w:rsidRPr="00C50FB8" w:rsidRDefault="0083767D" w:rsidP="00C50FB8">
      <w:pPr>
        <w:rPr>
          <w:rFonts w:ascii="Arial" w:hAnsi="Arial" w:cs="Arial"/>
          <w:noProof/>
          <w:sz w:val="16"/>
          <w:szCs w:val="16"/>
          <w:lang w:eastAsia="hr-HR"/>
        </w:rPr>
      </w:pPr>
      <w:r w:rsidRPr="00D25992">
        <w:rPr>
          <w:rFonts w:ascii="Arial" w:hAnsi="Arial" w:cs="Arial"/>
          <w:b/>
          <w:i/>
          <w:noProof/>
          <w:sz w:val="16"/>
          <w:szCs w:val="16"/>
          <w:lang w:eastAsia="hr-HR"/>
        </w:rPr>
        <w:t>U izvještajnom razdoblju, rashodi</w:t>
      </w:r>
      <w:r w:rsidRPr="00D311EF">
        <w:rPr>
          <w:rFonts w:ascii="Arial" w:hAnsi="Arial" w:cs="Arial"/>
          <w:b/>
          <w:i/>
          <w:noProof/>
          <w:sz w:val="16"/>
          <w:szCs w:val="16"/>
          <w:lang w:eastAsia="hr-HR"/>
        </w:rPr>
        <w:t xml:space="preserve"> proračunskih korisnika bili su kako slijedi</w:t>
      </w:r>
      <w:r>
        <w:rPr>
          <w:rFonts w:ascii="Arial" w:hAnsi="Arial" w:cs="Arial"/>
          <w:noProof/>
          <w:sz w:val="16"/>
          <w:szCs w:val="16"/>
          <w:lang w:eastAsia="hr-HR"/>
        </w:rPr>
        <w:t>:</w:t>
      </w:r>
    </w:p>
    <w:tbl>
      <w:tblPr>
        <w:tblW w:w="5116" w:type="dxa"/>
        <w:tblInd w:w="95" w:type="dxa"/>
        <w:tblLook w:val="04A0" w:firstRow="1" w:lastRow="0" w:firstColumn="1" w:lastColumn="0" w:noHBand="0" w:noVBand="1"/>
      </w:tblPr>
      <w:tblGrid>
        <w:gridCol w:w="2848"/>
        <w:gridCol w:w="1134"/>
        <w:gridCol w:w="1134"/>
      </w:tblGrid>
      <w:tr w:rsidR="00760997" w:rsidRPr="00016FD7" w14:paraId="5BF9775E" w14:textId="77777777" w:rsidTr="00016FD7">
        <w:trPr>
          <w:trHeight w:val="28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D122" w14:textId="77777777"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B39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A8D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 xml:space="preserve">ostvarenje </w:t>
            </w:r>
          </w:p>
        </w:tc>
      </w:tr>
      <w:tr w:rsidR="00760997" w:rsidRPr="00BE20A2" w14:paraId="4A94E8B7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A51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Gradski muzej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1EC0" w14:textId="03F0752F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967.134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D80" w14:textId="48B3BE5B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370.136</w:t>
            </w:r>
          </w:p>
        </w:tc>
      </w:tr>
      <w:tr w:rsidR="00760997" w:rsidRPr="00BE20A2" w14:paraId="7673B2D9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FED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Gradska knjižnica Ivan Vidali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313" w14:textId="17DC7092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788.400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0990" w14:textId="210BA6D4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317.045</w:t>
            </w:r>
          </w:p>
        </w:tc>
      </w:tr>
      <w:tr w:rsidR="00760997" w:rsidRPr="00BE20A2" w14:paraId="4447B8FE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15B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Dječji vrtić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5A14" w14:textId="6D8978B6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3.770.634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24A" w14:textId="7F2A1283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1.869.959</w:t>
            </w:r>
          </w:p>
        </w:tc>
      </w:tr>
      <w:tr w:rsidR="00760997" w:rsidRPr="00BE20A2" w14:paraId="32CA4003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8B6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Centar za kulturu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8D3" w14:textId="0D951024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505" w14:textId="2BC28528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281.601</w:t>
            </w:r>
          </w:p>
        </w:tc>
      </w:tr>
      <w:tr w:rsidR="00760997" w:rsidRPr="00BE20A2" w14:paraId="389A7E05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BD9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Ustanova Športski objekti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F59E" w14:textId="398947BC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AAB" w14:textId="7855B81A" w:rsidR="00760997" w:rsidRPr="00BE20A2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1.005.998</w:t>
            </w:r>
          </w:p>
        </w:tc>
      </w:tr>
      <w:tr w:rsidR="00760997" w:rsidRPr="00BE20A2" w14:paraId="3F012C89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EE0" w14:textId="77777777" w:rsidR="00760997" w:rsidRPr="00016FD7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9EAB" w14:textId="5422DCBE" w:rsidR="00760997" w:rsidRPr="00016FD7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8.661.168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0846" w14:textId="5B9B0631" w:rsidR="00760997" w:rsidRPr="00016FD7" w:rsidRDefault="00C83F9B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3.844.739</w:t>
            </w:r>
          </w:p>
        </w:tc>
      </w:tr>
    </w:tbl>
    <w:p w14:paraId="33FA0D42" w14:textId="0F9B2082" w:rsidR="00FC1C09" w:rsidRDefault="00FC1C09" w:rsidP="00760997">
      <w:pPr>
        <w:jc w:val="both"/>
        <w:rPr>
          <w:rFonts w:ascii="Arial" w:hAnsi="Arial" w:cs="Arial"/>
          <w:sz w:val="16"/>
          <w:szCs w:val="16"/>
        </w:rPr>
      </w:pPr>
    </w:p>
    <w:p w14:paraId="4D3AC556" w14:textId="77777777" w:rsidR="00774081" w:rsidRDefault="00774081" w:rsidP="00760997">
      <w:pPr>
        <w:jc w:val="both"/>
        <w:rPr>
          <w:rFonts w:ascii="Arial" w:hAnsi="Arial" w:cs="Arial"/>
          <w:sz w:val="16"/>
          <w:szCs w:val="16"/>
        </w:rPr>
      </w:pPr>
    </w:p>
    <w:p w14:paraId="1ADB66C9" w14:textId="502ECE46" w:rsidR="00FC1C09" w:rsidRDefault="00EF32ED" w:rsidP="00FC1C09">
      <w:pPr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noProof/>
          <w:lang w:eastAsia="hr-HR"/>
        </w:rPr>
        <w:drawing>
          <wp:inline distT="0" distB="0" distL="0" distR="0" wp14:anchorId="2EAC32AA" wp14:editId="1AB036E1">
            <wp:extent cx="5886450" cy="378142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E02DD45" w14:textId="77777777" w:rsidR="00231984" w:rsidRDefault="00231984" w:rsidP="00FC1C09">
      <w:pPr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EEF9F5E" w14:textId="77777777" w:rsidR="00231984" w:rsidRDefault="00231984" w:rsidP="00FC1C09">
      <w:pPr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698F33A" w14:textId="77777777" w:rsidR="0012563D" w:rsidRDefault="0012563D" w:rsidP="00FC1C09">
      <w:pPr>
        <w:rPr>
          <w:rFonts w:ascii="Arial" w:hAnsi="Arial" w:cs="Arial"/>
          <w:b/>
          <w:i/>
          <w:sz w:val="16"/>
          <w:szCs w:val="16"/>
        </w:rPr>
      </w:pPr>
    </w:p>
    <w:p w14:paraId="34B7BDC1" w14:textId="77777777" w:rsidR="00B66239" w:rsidRDefault="00B66239" w:rsidP="00FC1C09">
      <w:pPr>
        <w:rPr>
          <w:rFonts w:ascii="Arial" w:hAnsi="Arial" w:cs="Arial"/>
          <w:b/>
          <w:i/>
          <w:sz w:val="16"/>
          <w:szCs w:val="16"/>
        </w:rPr>
      </w:pPr>
    </w:p>
    <w:p w14:paraId="07F76C1C" w14:textId="0CCB2BDE" w:rsidR="00631241" w:rsidRDefault="00631241" w:rsidP="00FC1C09">
      <w:pPr>
        <w:rPr>
          <w:rFonts w:ascii="Arial" w:hAnsi="Arial" w:cs="Arial"/>
          <w:b/>
          <w:i/>
          <w:sz w:val="16"/>
          <w:szCs w:val="16"/>
        </w:rPr>
      </w:pPr>
    </w:p>
    <w:p w14:paraId="1C8374E7" w14:textId="77777777" w:rsidR="00636131" w:rsidRDefault="00636131" w:rsidP="005B080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39FB1D3A" w14:textId="1DBDFC44" w:rsidR="00760997" w:rsidRPr="005B0802" w:rsidRDefault="00760997" w:rsidP="005B0802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D25992">
        <w:rPr>
          <w:rFonts w:ascii="Arial" w:hAnsi="Arial" w:cs="Arial"/>
          <w:b/>
          <w:i/>
          <w:sz w:val="20"/>
          <w:szCs w:val="20"/>
          <w:u w:val="single"/>
        </w:rPr>
        <w:t>Izvještaj o korištenju</w:t>
      </w:r>
      <w:r w:rsidRPr="00D311EF">
        <w:rPr>
          <w:rFonts w:ascii="Arial" w:hAnsi="Arial" w:cs="Arial"/>
          <w:b/>
          <w:i/>
          <w:sz w:val="20"/>
          <w:szCs w:val="20"/>
          <w:u w:val="single"/>
        </w:rPr>
        <w:t xml:space="preserve"> proračunske zalihe</w:t>
      </w:r>
      <w:r w:rsidRPr="000B4F50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</w:p>
    <w:p w14:paraId="719D169B" w14:textId="1C59C4EB" w:rsidR="00760997" w:rsidRPr="00E363AE" w:rsidRDefault="009F013C" w:rsidP="00F54D66">
      <w:pPr>
        <w:ind w:right="5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202</w:t>
      </w:r>
      <w:r w:rsidR="00AF2B3D">
        <w:rPr>
          <w:rFonts w:ascii="Arial" w:hAnsi="Arial" w:cs="Arial"/>
          <w:sz w:val="18"/>
          <w:szCs w:val="18"/>
        </w:rPr>
        <w:t>1</w:t>
      </w:r>
      <w:r w:rsidR="00760997" w:rsidRPr="00E363AE">
        <w:rPr>
          <w:rFonts w:ascii="Arial" w:hAnsi="Arial" w:cs="Arial"/>
          <w:sz w:val="18"/>
          <w:szCs w:val="18"/>
        </w:rPr>
        <w:t xml:space="preserve">.godini planirana je proračunska zaliha od </w:t>
      </w:r>
      <w:r w:rsidR="0052776B">
        <w:rPr>
          <w:rFonts w:ascii="Arial" w:hAnsi="Arial" w:cs="Arial"/>
          <w:sz w:val="18"/>
          <w:szCs w:val="18"/>
        </w:rPr>
        <w:t>1</w:t>
      </w:r>
      <w:r w:rsidR="00AF2B3D">
        <w:rPr>
          <w:rFonts w:ascii="Arial" w:hAnsi="Arial" w:cs="Arial"/>
          <w:sz w:val="18"/>
          <w:szCs w:val="18"/>
        </w:rPr>
        <w:t>0</w:t>
      </w:r>
      <w:r w:rsidR="0052776B">
        <w:rPr>
          <w:rFonts w:ascii="Arial" w:hAnsi="Arial" w:cs="Arial"/>
          <w:sz w:val="18"/>
          <w:szCs w:val="18"/>
        </w:rPr>
        <w:t>0</w:t>
      </w:r>
      <w:r w:rsidR="00760997" w:rsidRPr="00E363AE">
        <w:rPr>
          <w:rFonts w:ascii="Arial" w:hAnsi="Arial" w:cs="Arial"/>
          <w:sz w:val="18"/>
          <w:szCs w:val="18"/>
        </w:rPr>
        <w:t>.000 kuna za neplanirane i nedovoljno planirane rashode tijekom</w:t>
      </w:r>
      <w:r w:rsidR="00760997">
        <w:rPr>
          <w:rFonts w:ascii="Arial" w:hAnsi="Arial" w:cs="Arial"/>
          <w:sz w:val="18"/>
          <w:szCs w:val="18"/>
        </w:rPr>
        <w:t xml:space="preserve"> </w:t>
      </w:r>
      <w:r w:rsidR="00A30342">
        <w:rPr>
          <w:rFonts w:ascii="Arial" w:hAnsi="Arial" w:cs="Arial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 xml:space="preserve">dine. Ukupno je raspoređeno </w:t>
      </w:r>
      <w:r w:rsidR="00AF2B3D">
        <w:rPr>
          <w:rFonts w:ascii="Arial" w:hAnsi="Arial" w:cs="Arial"/>
          <w:sz w:val="18"/>
          <w:szCs w:val="18"/>
        </w:rPr>
        <w:t>74.122,45</w:t>
      </w:r>
      <w:r w:rsidR="00760997" w:rsidRPr="00E363AE">
        <w:rPr>
          <w:rFonts w:ascii="Arial" w:hAnsi="Arial" w:cs="Arial"/>
          <w:sz w:val="18"/>
          <w:szCs w:val="18"/>
        </w:rPr>
        <w:t xml:space="preserve"> kuna za programe koji su prikazani u tablici koja slijedi. U tablici se navodi opis aktivnosti, korisnik sredstava, iznos odobrenih sredstava, datum isplate te klasifikacijska oznaka dokumenta kojim se odobrava pojedina isplata.</w:t>
      </w:r>
      <w:r w:rsidR="00760997" w:rsidRPr="00E363A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F4E4A99" w14:textId="77777777" w:rsidR="00145819" w:rsidRDefault="00145819" w:rsidP="00760997">
      <w:pPr>
        <w:tabs>
          <w:tab w:val="left" w:pos="4896"/>
        </w:tabs>
        <w:ind w:right="57"/>
        <w:rPr>
          <w:rFonts w:ascii="Arial" w:hAnsi="Arial" w:cs="Arial"/>
          <w:b/>
          <w:bCs/>
          <w:sz w:val="18"/>
          <w:szCs w:val="18"/>
        </w:rPr>
      </w:pPr>
    </w:p>
    <w:tbl>
      <w:tblPr>
        <w:tblW w:w="12133" w:type="dxa"/>
        <w:tblInd w:w="118" w:type="dxa"/>
        <w:tblLook w:val="04A0" w:firstRow="1" w:lastRow="0" w:firstColumn="1" w:lastColumn="0" w:noHBand="0" w:noVBand="1"/>
      </w:tblPr>
      <w:tblGrid>
        <w:gridCol w:w="593"/>
        <w:gridCol w:w="4280"/>
        <w:gridCol w:w="3055"/>
        <w:gridCol w:w="1113"/>
        <w:gridCol w:w="1500"/>
        <w:gridCol w:w="1780"/>
      </w:tblGrid>
      <w:tr w:rsidR="00145819" w:rsidRPr="00145819" w14:paraId="1863A537" w14:textId="77777777" w:rsidTr="00145819">
        <w:trPr>
          <w:trHeight w:val="315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6CA091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lastRenderedPageBreak/>
              <w:t>Rbr.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558D0D7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Opis / Projekt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508CD1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Korisnik 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36F70F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Iznos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B0B8B8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Isplaćeno dana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DAB1C26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Odluka - Klasa</w:t>
            </w:r>
          </w:p>
        </w:tc>
      </w:tr>
      <w:tr w:rsidR="00145819" w:rsidRPr="00145819" w14:paraId="3E39FDDC" w14:textId="77777777" w:rsidTr="00145819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E66D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D52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sanaciju štete zbog potresa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A7F2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Grad Petrinja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AAA3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9C6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04.01.2021.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615D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421-01/2001/04</w:t>
            </w:r>
          </w:p>
        </w:tc>
      </w:tr>
      <w:tr w:rsidR="00145819" w:rsidRPr="00145819" w14:paraId="7E941086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8ED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7B4B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sanaciju štete zbog potresa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B500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Grad Sisak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A926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0314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04.01.2021.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3DBCD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421-01/2001/04</w:t>
            </w:r>
          </w:p>
        </w:tc>
      </w:tr>
      <w:tr w:rsidR="00145819" w:rsidRPr="00145819" w14:paraId="0BE7AC64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8B5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D55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sanaciju štete zbog potresa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F47C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Grad Glina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1223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B86E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04.01.2021.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4D92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421-01/2001/04</w:t>
            </w:r>
          </w:p>
        </w:tc>
      </w:tr>
      <w:tr w:rsidR="00145819" w:rsidRPr="00145819" w14:paraId="7BDA914A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D58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8878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blagoslov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32B8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Župa Sv.Marka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8F7C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95AA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05.01.2021.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59EC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402-08/21-01/01</w:t>
            </w:r>
          </w:p>
        </w:tc>
      </w:tr>
      <w:tr w:rsidR="00145819" w:rsidRPr="00145819" w14:paraId="0A00E388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CCEE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827A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od prodaje svijeća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6F1F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O.Š.Siniša Glavašević Vukovar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A1D8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80,10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467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27.01.2021.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53B3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402-03/20-01/37</w:t>
            </w:r>
          </w:p>
        </w:tc>
      </w:tr>
      <w:tr w:rsidR="00145819" w:rsidRPr="00145819" w14:paraId="322F3D8C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824A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F54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Pomoć za logopeda i rehabilitatora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950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Fizička osoba 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D0F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C0FA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15.02.2021.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F935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402-01/21-01/04</w:t>
            </w:r>
          </w:p>
        </w:tc>
      </w:tr>
      <w:tr w:rsidR="00145819" w:rsidRPr="00145819" w14:paraId="7882DFFC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EEC9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876F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Bakalar za maškare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952D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KKK Bonkulovići Korčula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AFC0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465,93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0868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09.03.2021.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4557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UR-210120/2021</w:t>
            </w:r>
          </w:p>
        </w:tc>
      </w:tr>
      <w:tr w:rsidR="00145819" w:rsidRPr="00145819" w14:paraId="5DCC43BB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CE64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B84F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Plaćanje prijevoza na festu sv.Vlaha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6A57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Župljani Korčule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BED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149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15.03.2021.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37494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UR-210126/2021</w:t>
            </w:r>
          </w:p>
        </w:tc>
      </w:tr>
      <w:tr w:rsidR="00145819" w:rsidRPr="00145819" w14:paraId="7D429868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416B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493C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Plaćanje čaša za promociju knjige Crnomiri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78CF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klapa Crnomiri Čara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8B8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4.322,25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EDDC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23.03.2021.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E3DF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UR-210167/2021</w:t>
            </w:r>
          </w:p>
        </w:tc>
      </w:tr>
      <w:tr w:rsidR="00145819" w:rsidRPr="00145819" w14:paraId="2E7275F0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C909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56D5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Pomoć za liječenje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E6E5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Fizička osoba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BDE7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112D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04.05.2021.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9F0D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402-03/21-01/13</w:t>
            </w:r>
          </w:p>
        </w:tc>
      </w:tr>
      <w:tr w:rsidR="00145819" w:rsidRPr="00145819" w14:paraId="1E9F9F18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4536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1E54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rad Udruge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6424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Udruga veterana 4.gard.brig.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9B03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513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04.05.2021.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1295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402-03/21-01/10</w:t>
            </w:r>
          </w:p>
        </w:tc>
      </w:tr>
      <w:tr w:rsidR="00145819" w:rsidRPr="00145819" w14:paraId="091C61A7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21B3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C2E4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obnovu bazilike Srca Isusova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9034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Pastoralni centar A.Carević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D989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0A8E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04.05.2021.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09C64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402-03/21-01/17</w:t>
            </w:r>
          </w:p>
        </w:tc>
      </w:tr>
      <w:tr w:rsidR="00145819" w:rsidRPr="00145819" w14:paraId="0BA56133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F56C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B17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izgradnju pastoralnog centra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6670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MPCO Sv.Zlata Meglenska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C2A9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9D7E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04.05.2021.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ACB47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402-03/21-01/12</w:t>
            </w:r>
          </w:p>
        </w:tc>
      </w:tr>
      <w:tr w:rsidR="00145819" w:rsidRPr="00145819" w14:paraId="202A8753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A57C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7C96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obljetnicu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479A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Počasni Bleiburški vod Zagreb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D93A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0B1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10.05.2021.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8225A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402-03/21-01/20</w:t>
            </w:r>
          </w:p>
        </w:tc>
      </w:tr>
      <w:tr w:rsidR="00145819" w:rsidRPr="00145819" w14:paraId="1BBD7A53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093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CD94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 xml:space="preserve">Donacija za projekt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66C2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Kutak knjiga d.o.o.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D89A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1.754,17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14C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18.05.2021.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C0AC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401-03/21-01/18</w:t>
            </w:r>
          </w:p>
        </w:tc>
      </w:tr>
      <w:tr w:rsidR="00145819" w:rsidRPr="00145819" w14:paraId="3A1E75B6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9519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BCD7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turnir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7F5C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Boćarski klub Sv.Antun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E4E7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751E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10.06.2021.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0DBD6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402-03/21-01/25</w:t>
            </w:r>
          </w:p>
        </w:tc>
      </w:tr>
      <w:tr w:rsidR="00145819" w:rsidRPr="00145819" w14:paraId="7B562268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A035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E9F8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Pomoć za "Otvaranje Korčulanskog lita"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AB54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Udruga Pauk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65C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E02D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10.06.2021.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0067F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402-03/21-01/24</w:t>
            </w:r>
          </w:p>
        </w:tc>
      </w:tr>
      <w:tr w:rsidR="00145819" w:rsidRPr="00145819" w14:paraId="35966E67" w14:textId="77777777" w:rsidTr="00145819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DBAE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6B43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Donacija za nabavu reagensa analizatora krvi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D5E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Zavod za hitnu medicinu DNŽ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E4B9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622D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10.06.2021.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53170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402-01/21-01/09</w:t>
            </w:r>
          </w:p>
        </w:tc>
      </w:tr>
      <w:tr w:rsidR="00145819" w:rsidRPr="00145819" w14:paraId="2846DAA3" w14:textId="77777777" w:rsidTr="00145819">
        <w:trPr>
          <w:trHeight w:val="31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71641A7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BE19482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UKUPNO: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80B2E31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FF80E60" w14:textId="77777777" w:rsidR="00145819" w:rsidRPr="00145819" w:rsidRDefault="00145819" w:rsidP="001458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b/>
                <w:bCs/>
                <w:color w:val="000000"/>
                <w:lang w:eastAsia="hr-HR"/>
              </w:rPr>
              <w:t>74.122,45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A4C6D63" w14:textId="77777777" w:rsidR="00145819" w:rsidRPr="00145819" w:rsidRDefault="00145819" w:rsidP="0014581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10D5A1C" w14:textId="77777777" w:rsidR="00145819" w:rsidRPr="00145819" w:rsidRDefault="00145819" w:rsidP="00145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45819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1B3D5886" w14:textId="77777777" w:rsidR="00E461BF" w:rsidRDefault="00E461BF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1B79CF4B" w14:textId="77777777" w:rsidR="00E461BF" w:rsidRDefault="00E461BF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B123615" w14:textId="77777777" w:rsidR="00E461BF" w:rsidRDefault="00E461BF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74B18231" w14:textId="77777777" w:rsidR="00E461BF" w:rsidRDefault="00E461BF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58DC8557" w14:textId="2FC6AB9A" w:rsidR="00760997" w:rsidRPr="00BF5ACA" w:rsidRDefault="00760997" w:rsidP="00760997">
      <w:pPr>
        <w:ind w:right="57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D25992">
        <w:rPr>
          <w:rFonts w:ascii="Arial" w:hAnsi="Arial" w:cs="Arial"/>
          <w:b/>
          <w:i/>
          <w:sz w:val="20"/>
          <w:szCs w:val="20"/>
          <w:u w:val="single"/>
        </w:rPr>
        <w:t>Izvještaj o zad</w:t>
      </w:r>
      <w:r w:rsidR="00E461BF" w:rsidRPr="00D25992">
        <w:rPr>
          <w:rFonts w:ascii="Arial" w:hAnsi="Arial" w:cs="Arial"/>
          <w:b/>
          <w:i/>
          <w:sz w:val="20"/>
          <w:szCs w:val="20"/>
          <w:u w:val="single"/>
        </w:rPr>
        <w:t>uživanju</w:t>
      </w:r>
      <w:r w:rsidR="00E461BF" w:rsidRPr="000B63DC">
        <w:rPr>
          <w:rFonts w:ascii="Arial" w:hAnsi="Arial" w:cs="Arial"/>
          <w:b/>
          <w:i/>
          <w:sz w:val="20"/>
          <w:szCs w:val="20"/>
          <w:u w:val="single"/>
        </w:rPr>
        <w:t xml:space="preserve"> i danim jamstvima</w:t>
      </w:r>
      <w:r w:rsidR="00E461BF">
        <w:rPr>
          <w:rFonts w:ascii="Arial" w:hAnsi="Arial" w:cs="Arial"/>
          <w:b/>
          <w:i/>
          <w:sz w:val="20"/>
          <w:szCs w:val="20"/>
          <w:u w:val="single"/>
        </w:rPr>
        <w:t xml:space="preserve"> u 202</w:t>
      </w:r>
      <w:r w:rsidR="0006646F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Pr="00D311EF">
        <w:rPr>
          <w:rFonts w:ascii="Arial" w:hAnsi="Arial" w:cs="Arial"/>
          <w:b/>
          <w:i/>
          <w:sz w:val="18"/>
          <w:szCs w:val="18"/>
          <w:u w:val="single"/>
        </w:rPr>
        <w:t>.</w:t>
      </w:r>
    </w:p>
    <w:p w14:paraId="1EF4380B" w14:textId="191B5534" w:rsidR="00760997" w:rsidRDefault="00760997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BF5ACA">
        <w:rPr>
          <w:rFonts w:ascii="Arial" w:hAnsi="Arial" w:cs="Arial"/>
          <w:sz w:val="18"/>
          <w:szCs w:val="18"/>
        </w:rPr>
        <w:t xml:space="preserve">Otplata dugoročnog kredita Zagrebačkoj banci d.d. izvršena je prema dospijeću te je za otplatu glavnog duga izdvojeno </w:t>
      </w:r>
      <w:r w:rsidR="00F71C99">
        <w:rPr>
          <w:rFonts w:ascii="Arial" w:hAnsi="Arial" w:cs="Arial"/>
          <w:sz w:val="18"/>
          <w:szCs w:val="18"/>
        </w:rPr>
        <w:t>367.000,02</w:t>
      </w:r>
      <w:r w:rsidRPr="00BF5ACA">
        <w:rPr>
          <w:rFonts w:ascii="Arial" w:hAnsi="Arial" w:cs="Arial"/>
          <w:sz w:val="18"/>
          <w:szCs w:val="18"/>
        </w:rPr>
        <w:t xml:space="preserve"> kuna a za kamatu </w:t>
      </w:r>
      <w:r w:rsidR="00774081">
        <w:rPr>
          <w:rFonts w:ascii="Arial" w:hAnsi="Arial" w:cs="Arial"/>
          <w:sz w:val="18"/>
          <w:szCs w:val="18"/>
        </w:rPr>
        <w:t>1.931,78</w:t>
      </w:r>
      <w:r>
        <w:rPr>
          <w:rFonts w:ascii="Arial" w:hAnsi="Arial" w:cs="Arial"/>
          <w:sz w:val="18"/>
          <w:szCs w:val="18"/>
        </w:rPr>
        <w:t xml:space="preserve"> kune.</w:t>
      </w:r>
    </w:p>
    <w:p w14:paraId="48A05C38" w14:textId="2A060FEA" w:rsidR="00395B80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Danom 30.06.2021. u cijelosti je otplaćen kredit i podmirene dospjele kamate.</w:t>
      </w:r>
    </w:p>
    <w:p w14:paraId="459D56BB" w14:textId="4E758B72" w:rsidR="00395B80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Kamate po kreditu HBOR-a za Projekte Grada, plaćene su prema dospjeću i u ovom razdoblju iznose 36.289,22 kn. </w:t>
      </w:r>
    </w:p>
    <w:p w14:paraId="0C9FEB04" w14:textId="77777777" w:rsidR="00395B80" w:rsidRPr="00BF5ACA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1A16C4E2" w14:textId="77777777" w:rsidR="00760997" w:rsidRPr="00BF5ACA" w:rsidRDefault="00760997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BF5ACA">
        <w:rPr>
          <w:rFonts w:ascii="Arial" w:hAnsi="Arial" w:cs="Arial"/>
          <w:sz w:val="18"/>
          <w:szCs w:val="18"/>
        </w:rPr>
        <w:t xml:space="preserve">Jamstva nisu izdavana, zajmovi nisu davani. </w:t>
      </w:r>
    </w:p>
    <w:p w14:paraId="768BBF21" w14:textId="77777777" w:rsidR="00760997" w:rsidRDefault="00760997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6A305B8F" w14:textId="77777777" w:rsidR="00760997" w:rsidRDefault="00760997" w:rsidP="00760997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p w14:paraId="5C355F7B" w14:textId="77777777" w:rsidR="00760997" w:rsidRPr="001003BA" w:rsidRDefault="00760997" w:rsidP="00760997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  <w:r w:rsidRPr="001003BA">
        <w:rPr>
          <w:rFonts w:ascii="Arial" w:hAnsi="Arial" w:cs="Arial"/>
          <w:b/>
          <w:sz w:val="18"/>
          <w:szCs w:val="18"/>
        </w:rPr>
        <w:lastRenderedPageBreak/>
        <w:t>Primljeni zajmovi i otplate</w:t>
      </w:r>
    </w:p>
    <w:tbl>
      <w:tblPr>
        <w:tblW w:w="10200" w:type="dxa"/>
        <w:tblInd w:w="113" w:type="dxa"/>
        <w:tblLook w:val="04A0" w:firstRow="1" w:lastRow="0" w:firstColumn="1" w:lastColumn="0" w:noHBand="0" w:noVBand="1"/>
      </w:tblPr>
      <w:tblGrid>
        <w:gridCol w:w="760"/>
        <w:gridCol w:w="2160"/>
        <w:gridCol w:w="1920"/>
        <w:gridCol w:w="1520"/>
        <w:gridCol w:w="1900"/>
        <w:gridCol w:w="1940"/>
      </w:tblGrid>
      <w:tr w:rsidR="00CE316F" w:rsidRPr="00CE316F" w14:paraId="29127E7C" w14:textId="77777777" w:rsidTr="00CE316F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629F22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7FA516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CE647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zajma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B0EDA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5B1F7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primljeni zajmovi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09125E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CE316F" w:rsidRPr="00CE316F" w14:paraId="0745C98D" w14:textId="77777777" w:rsidTr="00CE316F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8D3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EEF6" w14:textId="77777777" w:rsidR="00CE316F" w:rsidRPr="00CE316F" w:rsidRDefault="00CE316F" w:rsidP="00CE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Zagrebačka banka d.d.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11B5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367.000,02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B64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367.000,02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5E9E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8B39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E316F" w:rsidRPr="00CE316F" w14:paraId="77A4A7B8" w14:textId="77777777" w:rsidTr="00CE316F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D069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09BD" w14:textId="77777777" w:rsidR="00CE316F" w:rsidRPr="00CE316F" w:rsidRDefault="00CE316F" w:rsidP="00CE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6FA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14.495.000,00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AF5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BD13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8B53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14.495.000,00</w:t>
            </w:r>
          </w:p>
        </w:tc>
      </w:tr>
      <w:tr w:rsidR="00CE316F" w:rsidRPr="00CE316F" w14:paraId="079BD673" w14:textId="77777777" w:rsidTr="00CE316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C3435F" w14:textId="77777777" w:rsidR="00CE316F" w:rsidRPr="00CE316F" w:rsidRDefault="00CE316F" w:rsidP="00CE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FC3B00" w14:textId="77777777" w:rsidR="00CE316F" w:rsidRPr="00CE316F" w:rsidRDefault="00CE316F" w:rsidP="00CE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03E47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14.862.000,02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11FB03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367.000,02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79E66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E46FA4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14.495.000,00</w:t>
            </w:r>
          </w:p>
        </w:tc>
      </w:tr>
    </w:tbl>
    <w:p w14:paraId="069CC60F" w14:textId="77777777" w:rsidR="00760997" w:rsidRPr="001003BA" w:rsidRDefault="00760997" w:rsidP="00760997">
      <w:pPr>
        <w:spacing w:after="0"/>
        <w:rPr>
          <w:vanish/>
        </w:rPr>
      </w:pPr>
    </w:p>
    <w:p w14:paraId="17F1FB16" w14:textId="77777777" w:rsidR="00760997" w:rsidRPr="00E363AE" w:rsidRDefault="00760997" w:rsidP="00760997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335" w:type="dxa"/>
        <w:tblInd w:w="113" w:type="dxa"/>
        <w:tblLook w:val="04A0" w:firstRow="1" w:lastRow="0" w:firstColumn="1" w:lastColumn="0" w:noHBand="0" w:noVBand="1"/>
      </w:tblPr>
      <w:tblGrid>
        <w:gridCol w:w="704"/>
        <w:gridCol w:w="56"/>
        <w:gridCol w:w="2160"/>
        <w:gridCol w:w="1920"/>
        <w:gridCol w:w="1520"/>
        <w:gridCol w:w="1900"/>
        <w:gridCol w:w="1940"/>
        <w:gridCol w:w="8"/>
        <w:gridCol w:w="1460"/>
        <w:gridCol w:w="1400"/>
        <w:gridCol w:w="1267"/>
      </w:tblGrid>
      <w:tr w:rsidR="00760997" w:rsidRPr="001003BA" w14:paraId="5E20A315" w14:textId="77777777" w:rsidTr="00CE316F">
        <w:trPr>
          <w:gridBefore w:val="1"/>
          <w:wBefore w:w="704" w:type="dxa"/>
          <w:trHeight w:val="240"/>
        </w:trPr>
        <w:tc>
          <w:tcPr>
            <w:tcW w:w="9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2DF2" w14:textId="77777777" w:rsidR="00760997" w:rsidRPr="001003BA" w:rsidRDefault="00760997" w:rsidP="00405F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0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Dospjele kamate na zajmove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42D" w14:textId="77777777"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BBDC" w14:textId="77777777"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B286" w14:textId="77777777"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16F" w:rsidRPr="00CE316F" w14:paraId="7CE2EEB8" w14:textId="77777777" w:rsidTr="00CE316F">
        <w:trPr>
          <w:gridAfter w:val="4"/>
          <w:wAfter w:w="4135" w:type="dxa"/>
          <w:trHeight w:val="63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257F81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993228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62580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798FAC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dospjele kamate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8969BE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plaćene kamate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AA509A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CE316F" w:rsidRPr="00CE316F" w14:paraId="13778343" w14:textId="77777777" w:rsidTr="00CE316F">
        <w:trPr>
          <w:gridAfter w:val="4"/>
          <w:wAfter w:w="4135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13B0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10BE" w14:textId="77777777" w:rsidR="00CE316F" w:rsidRPr="00CE316F" w:rsidRDefault="00CE316F" w:rsidP="00CE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Zagrebačka banka d.d.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1FA5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AF85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1.931,78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C18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1.931,78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933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E316F" w:rsidRPr="00CE316F" w14:paraId="19539A43" w14:textId="77777777" w:rsidTr="00CE316F">
        <w:trPr>
          <w:gridAfter w:val="4"/>
          <w:wAfter w:w="4135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4A9F" w14:textId="77777777" w:rsidR="00CE316F" w:rsidRPr="00CE316F" w:rsidRDefault="00CE316F" w:rsidP="00CE3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930" w14:textId="77777777" w:rsidR="00CE316F" w:rsidRPr="00CE316F" w:rsidRDefault="00CE316F" w:rsidP="00CE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30FE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4FD8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36.289,22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0DED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36.289,22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BB2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E316F" w:rsidRPr="00CE316F" w14:paraId="55730BD6" w14:textId="77777777" w:rsidTr="00CE316F">
        <w:trPr>
          <w:gridAfter w:val="4"/>
          <w:wAfter w:w="4135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51B3B6" w14:textId="77777777" w:rsidR="00CE316F" w:rsidRPr="00CE316F" w:rsidRDefault="00CE316F" w:rsidP="00CE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82FDF" w14:textId="77777777" w:rsidR="00CE316F" w:rsidRPr="00CE316F" w:rsidRDefault="00CE316F" w:rsidP="00CE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016749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43D3A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38.221,00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0DAE83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38.221,00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ECCCA0" w14:textId="77777777" w:rsidR="00CE316F" w:rsidRPr="00CE316F" w:rsidRDefault="00CE316F" w:rsidP="00CE31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E3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6E453952" w14:textId="77777777" w:rsidR="00760997" w:rsidRDefault="00760997" w:rsidP="00760997"/>
    <w:p w14:paraId="70B4E178" w14:textId="77777777" w:rsidR="00760997" w:rsidRDefault="00760997" w:rsidP="00760997"/>
    <w:p w14:paraId="663A9AF9" w14:textId="0C0270EC" w:rsidR="00760997" w:rsidRPr="00F45D3A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D25992">
        <w:rPr>
          <w:rFonts w:ascii="Arial" w:hAnsi="Arial" w:cs="Arial"/>
          <w:sz w:val="18"/>
          <w:szCs w:val="18"/>
        </w:rPr>
        <w:t>Ako usporedimo raspoložive</w:t>
      </w:r>
      <w:r w:rsidRPr="00FE6ED2">
        <w:rPr>
          <w:rFonts w:ascii="Arial" w:hAnsi="Arial" w:cs="Arial"/>
          <w:sz w:val="18"/>
          <w:szCs w:val="18"/>
        </w:rPr>
        <w:t xml:space="preserve"> tekuće prihode s izvršenim rashodima u izvještajnom razdoblju, vidimo da su </w:t>
      </w:r>
      <w:r w:rsidR="00672C1D">
        <w:rPr>
          <w:rFonts w:ascii="Arial" w:hAnsi="Arial" w:cs="Arial"/>
          <w:sz w:val="18"/>
          <w:szCs w:val="18"/>
        </w:rPr>
        <w:t>ostvareni prihodi</w:t>
      </w:r>
      <w:r w:rsidRPr="00FE6ED2">
        <w:rPr>
          <w:rFonts w:ascii="Arial" w:hAnsi="Arial" w:cs="Arial"/>
          <w:sz w:val="18"/>
          <w:szCs w:val="18"/>
        </w:rPr>
        <w:t xml:space="preserve"> za </w:t>
      </w:r>
      <w:r w:rsidR="0006646F">
        <w:rPr>
          <w:rFonts w:ascii="Arial" w:hAnsi="Arial" w:cs="Arial"/>
          <w:sz w:val="18"/>
          <w:szCs w:val="18"/>
        </w:rPr>
        <w:t>8.714.744</w:t>
      </w:r>
      <w:r w:rsidR="00F45D3A" w:rsidRPr="00FE6ED2">
        <w:rPr>
          <w:rFonts w:ascii="Arial" w:hAnsi="Arial" w:cs="Arial"/>
          <w:sz w:val="18"/>
          <w:szCs w:val="18"/>
        </w:rPr>
        <w:t xml:space="preserve"> kn</w:t>
      </w:r>
      <w:r w:rsidRPr="00FE6ED2">
        <w:rPr>
          <w:rFonts w:ascii="Arial" w:hAnsi="Arial" w:cs="Arial"/>
          <w:sz w:val="18"/>
          <w:szCs w:val="18"/>
        </w:rPr>
        <w:t xml:space="preserve"> </w:t>
      </w:r>
      <w:r w:rsidR="00672C1D">
        <w:rPr>
          <w:rFonts w:ascii="Arial" w:hAnsi="Arial" w:cs="Arial"/>
          <w:sz w:val="18"/>
          <w:szCs w:val="18"/>
        </w:rPr>
        <w:t>manji</w:t>
      </w:r>
      <w:r w:rsidRPr="00FE6ED2">
        <w:rPr>
          <w:rFonts w:ascii="Arial" w:hAnsi="Arial" w:cs="Arial"/>
          <w:sz w:val="18"/>
          <w:szCs w:val="18"/>
        </w:rPr>
        <w:t xml:space="preserve"> od </w:t>
      </w:r>
      <w:r w:rsidR="00672C1D">
        <w:rPr>
          <w:rFonts w:ascii="Arial" w:hAnsi="Arial" w:cs="Arial"/>
          <w:sz w:val="18"/>
          <w:szCs w:val="18"/>
        </w:rPr>
        <w:t>rashoda,</w:t>
      </w:r>
      <w:r w:rsidR="00F45D3A" w:rsidRPr="00FE6ED2">
        <w:rPr>
          <w:rFonts w:ascii="Arial" w:hAnsi="Arial" w:cs="Arial"/>
          <w:sz w:val="18"/>
          <w:szCs w:val="18"/>
        </w:rPr>
        <w:t xml:space="preserve"> dok su </w:t>
      </w:r>
      <w:r w:rsidR="00672C1D">
        <w:rPr>
          <w:rFonts w:ascii="Arial" w:hAnsi="Arial" w:cs="Arial"/>
          <w:sz w:val="18"/>
          <w:szCs w:val="18"/>
        </w:rPr>
        <w:t>primici veći za 8.001.314 kn od izvršenih izdataka</w:t>
      </w:r>
      <w:r w:rsidRPr="00F45D3A">
        <w:rPr>
          <w:rFonts w:ascii="Arial" w:hAnsi="Arial" w:cs="Arial"/>
          <w:sz w:val="18"/>
          <w:szCs w:val="18"/>
        </w:rPr>
        <w:t>.</w:t>
      </w:r>
    </w:p>
    <w:p w14:paraId="71582F53" w14:textId="3A717B34" w:rsidR="00760997" w:rsidRPr="000B4F50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 xml:space="preserve">Raspoloživa sredstva iz prethodnih godina predstavljaju ukupni </w:t>
      </w:r>
      <w:r w:rsidR="00FE6ED2">
        <w:rPr>
          <w:rFonts w:ascii="Arial" w:hAnsi="Arial" w:cs="Arial"/>
          <w:sz w:val="18"/>
          <w:szCs w:val="18"/>
        </w:rPr>
        <w:t>manjak</w:t>
      </w:r>
      <w:r w:rsidRPr="00D74934">
        <w:rPr>
          <w:rFonts w:ascii="Arial" w:hAnsi="Arial" w:cs="Arial"/>
          <w:sz w:val="18"/>
          <w:szCs w:val="18"/>
        </w:rPr>
        <w:t xml:space="preserve"> od</w:t>
      </w:r>
      <w:r w:rsidR="00D74934">
        <w:rPr>
          <w:rFonts w:ascii="Arial" w:hAnsi="Arial" w:cs="Arial"/>
          <w:sz w:val="18"/>
          <w:szCs w:val="18"/>
        </w:rPr>
        <w:t xml:space="preserve"> </w:t>
      </w:r>
      <w:r w:rsidR="00672C1D">
        <w:rPr>
          <w:rFonts w:ascii="Arial" w:hAnsi="Arial" w:cs="Arial"/>
          <w:sz w:val="18"/>
          <w:szCs w:val="18"/>
        </w:rPr>
        <w:t>3.484.097</w:t>
      </w:r>
      <w:r w:rsidR="00D74934">
        <w:rPr>
          <w:rFonts w:ascii="Arial" w:hAnsi="Arial" w:cs="Arial"/>
          <w:sz w:val="18"/>
          <w:szCs w:val="18"/>
        </w:rPr>
        <w:t xml:space="preserve"> kn</w:t>
      </w:r>
      <w:r w:rsidRPr="00F45D3A">
        <w:rPr>
          <w:rFonts w:ascii="Arial" w:hAnsi="Arial" w:cs="Arial"/>
          <w:sz w:val="18"/>
          <w:szCs w:val="18"/>
        </w:rPr>
        <w:t xml:space="preserve"> što je rezultat početnog </w:t>
      </w:r>
      <w:r w:rsidR="00FE6ED2">
        <w:rPr>
          <w:rFonts w:ascii="Arial" w:hAnsi="Arial" w:cs="Arial"/>
          <w:sz w:val="18"/>
          <w:szCs w:val="18"/>
        </w:rPr>
        <w:t>manjka</w:t>
      </w:r>
      <w:r w:rsidRPr="00F45D3A">
        <w:rPr>
          <w:rFonts w:ascii="Arial" w:hAnsi="Arial" w:cs="Arial"/>
          <w:sz w:val="18"/>
          <w:szCs w:val="18"/>
        </w:rPr>
        <w:t xml:space="preserve"> Grada od </w:t>
      </w:r>
      <w:r w:rsidR="00FE6ED2">
        <w:rPr>
          <w:rFonts w:ascii="Arial" w:hAnsi="Arial" w:cs="Arial"/>
          <w:sz w:val="18"/>
          <w:szCs w:val="18"/>
        </w:rPr>
        <w:t>4.</w:t>
      </w:r>
      <w:r w:rsidR="007E17D7">
        <w:rPr>
          <w:rFonts w:ascii="Arial" w:hAnsi="Arial" w:cs="Arial"/>
          <w:sz w:val="18"/>
          <w:szCs w:val="18"/>
        </w:rPr>
        <w:t>237.042</w:t>
      </w:r>
      <w:r w:rsidR="005859D2">
        <w:rPr>
          <w:rFonts w:ascii="Arial" w:hAnsi="Arial" w:cs="Arial"/>
          <w:sz w:val="18"/>
          <w:szCs w:val="18"/>
        </w:rPr>
        <w:t xml:space="preserve"> kn</w:t>
      </w:r>
      <w:r w:rsidRPr="00F45D3A">
        <w:rPr>
          <w:rFonts w:ascii="Arial" w:hAnsi="Arial" w:cs="Arial"/>
          <w:sz w:val="18"/>
          <w:szCs w:val="18"/>
        </w:rPr>
        <w:t xml:space="preserve"> i ukupnog viška kod ustanova korisnika Proračuna od </w:t>
      </w:r>
      <w:r w:rsidR="007E17D7">
        <w:rPr>
          <w:rFonts w:ascii="Arial" w:hAnsi="Arial" w:cs="Arial"/>
          <w:sz w:val="18"/>
          <w:szCs w:val="18"/>
        </w:rPr>
        <w:t>752.945</w:t>
      </w:r>
      <w:r w:rsidR="005859D2">
        <w:rPr>
          <w:rFonts w:ascii="Arial" w:hAnsi="Arial" w:cs="Arial"/>
          <w:sz w:val="18"/>
          <w:szCs w:val="18"/>
        </w:rPr>
        <w:t xml:space="preserve"> kn</w:t>
      </w:r>
      <w:r w:rsidRPr="00F45D3A">
        <w:rPr>
          <w:rFonts w:ascii="Arial" w:hAnsi="Arial" w:cs="Arial"/>
          <w:sz w:val="18"/>
          <w:szCs w:val="18"/>
        </w:rPr>
        <w:t>. Ukoliko uračunamo ostvareni manjak prihoda i primitaka iz prvog polugodišta, u ovom izvještajnom razdoblju</w:t>
      </w:r>
      <w:r w:rsidRPr="000B4F50">
        <w:rPr>
          <w:rFonts w:ascii="Arial" w:hAnsi="Arial" w:cs="Arial"/>
          <w:sz w:val="18"/>
          <w:szCs w:val="18"/>
        </w:rPr>
        <w:t xml:space="preserve"> imamo rezultat od </w:t>
      </w:r>
      <w:r w:rsidR="007E17D7">
        <w:rPr>
          <w:rFonts w:ascii="Arial" w:hAnsi="Arial" w:cs="Arial"/>
          <w:sz w:val="18"/>
          <w:szCs w:val="18"/>
        </w:rPr>
        <w:t>4.197.527</w:t>
      </w:r>
      <w:r w:rsidR="00895FA9">
        <w:rPr>
          <w:rFonts w:ascii="Arial" w:hAnsi="Arial" w:cs="Arial"/>
          <w:sz w:val="18"/>
          <w:szCs w:val="18"/>
        </w:rPr>
        <w:t xml:space="preserve"> kn manjka.</w:t>
      </w:r>
    </w:p>
    <w:p w14:paraId="5F1C806E" w14:textId="77777777" w:rsidR="00760997" w:rsidRPr="000B4F50" w:rsidRDefault="00760997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377F0C6" w14:textId="77777777" w:rsidR="00760997" w:rsidRDefault="00760997" w:rsidP="00760997">
      <w:pPr>
        <w:jc w:val="both"/>
        <w:rPr>
          <w:rFonts w:ascii="Arial" w:hAnsi="Arial" w:cs="Arial"/>
          <w:b/>
          <w:i/>
          <w:u w:val="single"/>
        </w:rPr>
      </w:pPr>
    </w:p>
    <w:p w14:paraId="0B5CBC97" w14:textId="77777777" w:rsidR="00760997" w:rsidRDefault="00760997" w:rsidP="00760997">
      <w:pPr>
        <w:jc w:val="both"/>
        <w:rPr>
          <w:rFonts w:ascii="Arial" w:hAnsi="Arial" w:cs="Arial"/>
          <w:b/>
          <w:i/>
          <w:u w:val="single"/>
        </w:rPr>
      </w:pPr>
    </w:p>
    <w:p w14:paraId="7FBBAC77" w14:textId="77777777" w:rsidR="009958D1" w:rsidRDefault="009958D1" w:rsidP="00760997">
      <w:pPr>
        <w:jc w:val="both"/>
        <w:rPr>
          <w:rFonts w:ascii="Arial" w:hAnsi="Arial" w:cs="Arial"/>
          <w:b/>
          <w:i/>
          <w:u w:val="single"/>
        </w:rPr>
      </w:pPr>
    </w:p>
    <w:p w14:paraId="478607DE" w14:textId="77777777" w:rsidR="00774081" w:rsidRDefault="00774081" w:rsidP="00926F53">
      <w:pPr>
        <w:spacing w:line="240" w:lineRule="auto"/>
        <w:jc w:val="both"/>
        <w:rPr>
          <w:rFonts w:ascii="Arial" w:hAnsi="Arial" w:cs="Arial"/>
          <w:b/>
          <w:i/>
          <w:u w:val="single"/>
        </w:rPr>
      </w:pPr>
    </w:p>
    <w:p w14:paraId="2A785287" w14:textId="77777777" w:rsidR="00774081" w:rsidRDefault="00774081" w:rsidP="00926F53">
      <w:pPr>
        <w:spacing w:line="240" w:lineRule="auto"/>
        <w:jc w:val="both"/>
        <w:rPr>
          <w:rFonts w:ascii="Arial" w:hAnsi="Arial" w:cs="Arial"/>
          <w:b/>
          <w:i/>
          <w:u w:val="single"/>
        </w:rPr>
      </w:pPr>
    </w:p>
    <w:p w14:paraId="5DD45999" w14:textId="7BE8BBC4" w:rsidR="00760997" w:rsidRPr="00D25992" w:rsidRDefault="00760997" w:rsidP="00926F53">
      <w:pPr>
        <w:spacing w:line="240" w:lineRule="auto"/>
        <w:jc w:val="both"/>
        <w:rPr>
          <w:rFonts w:ascii="Arial" w:hAnsi="Arial" w:cs="Arial"/>
          <w:b/>
          <w:i/>
          <w:u w:val="single"/>
        </w:rPr>
      </w:pPr>
      <w:r w:rsidRPr="00D25992">
        <w:rPr>
          <w:rFonts w:ascii="Arial" w:hAnsi="Arial" w:cs="Arial"/>
          <w:b/>
          <w:i/>
          <w:u w:val="single"/>
        </w:rPr>
        <w:lastRenderedPageBreak/>
        <w:t>Stanje nenaplaćenih potraživanja</w:t>
      </w:r>
    </w:p>
    <w:p w14:paraId="21379464" w14:textId="1DF139C4" w:rsidR="00FB0593" w:rsidRPr="00EB5B7E" w:rsidRDefault="004D427A" w:rsidP="00FB0593">
      <w:pPr>
        <w:tabs>
          <w:tab w:val="left" w:pos="4992"/>
        </w:tabs>
        <w:ind w:right="57"/>
        <w:jc w:val="both"/>
        <w:rPr>
          <w:rFonts w:ascii="Arial" w:hAnsi="Arial" w:cs="Arial"/>
          <w:sz w:val="18"/>
          <w:szCs w:val="18"/>
        </w:rPr>
      </w:pPr>
      <w:r w:rsidRPr="00EB5B7E">
        <w:rPr>
          <w:rFonts w:ascii="Arial" w:hAnsi="Arial" w:cs="Arial"/>
          <w:sz w:val="18"/>
          <w:szCs w:val="18"/>
        </w:rPr>
        <w:t>Na dan 30.06.202</w:t>
      </w:r>
      <w:r w:rsidR="00FB0593" w:rsidRPr="00EB5B7E">
        <w:rPr>
          <w:rFonts w:ascii="Arial" w:hAnsi="Arial" w:cs="Arial"/>
          <w:sz w:val="18"/>
          <w:szCs w:val="18"/>
        </w:rPr>
        <w:t>1</w:t>
      </w:r>
      <w:r w:rsidR="00760997" w:rsidRPr="00EB5B7E">
        <w:rPr>
          <w:rFonts w:ascii="Arial" w:hAnsi="Arial" w:cs="Arial"/>
          <w:sz w:val="18"/>
          <w:szCs w:val="18"/>
        </w:rPr>
        <w:t xml:space="preserve">.godine ukupan iznos nenaplaćenih potraživanja Proračuna iznosi </w:t>
      </w:r>
      <w:r w:rsidR="006D13C7" w:rsidRPr="00EB5B7E">
        <w:rPr>
          <w:rFonts w:ascii="Arial" w:hAnsi="Arial" w:cs="Arial"/>
          <w:sz w:val="18"/>
          <w:szCs w:val="18"/>
        </w:rPr>
        <w:t>1</w:t>
      </w:r>
      <w:r w:rsidR="00FB0593" w:rsidRPr="00EB5B7E">
        <w:rPr>
          <w:rFonts w:ascii="Arial" w:hAnsi="Arial" w:cs="Arial"/>
          <w:sz w:val="18"/>
          <w:szCs w:val="18"/>
        </w:rPr>
        <w:t>1.191.854</w:t>
      </w:r>
      <w:r w:rsidR="00760997" w:rsidRPr="00EB5B7E">
        <w:rPr>
          <w:rFonts w:ascii="Arial" w:hAnsi="Arial" w:cs="Arial"/>
          <w:sz w:val="18"/>
          <w:szCs w:val="18"/>
        </w:rPr>
        <w:t xml:space="preserve">. </w:t>
      </w:r>
      <w:r w:rsidR="00FB0593" w:rsidRPr="00EB5B7E">
        <w:rPr>
          <w:rFonts w:ascii="Arial" w:hAnsi="Arial" w:cs="Arial"/>
          <w:sz w:val="18"/>
          <w:szCs w:val="18"/>
        </w:rPr>
        <w:t xml:space="preserve"> Iznosi potraživanja iz 2014. godine, otpisat će se sukladno zakonskim propisima o zastari prava na naplatu.</w:t>
      </w:r>
    </w:p>
    <w:p w14:paraId="45D369CF" w14:textId="77777777" w:rsidR="00FB0593" w:rsidRPr="00EB5B7E" w:rsidRDefault="00FB0593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</w:p>
    <w:p w14:paraId="44ECB0DF" w14:textId="31F958E0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  <w:r w:rsidRPr="00D25992">
        <w:rPr>
          <w:rFonts w:ascii="Arial" w:hAnsi="Arial" w:cs="Arial"/>
          <w:b/>
          <w:i/>
          <w:u w:val="single"/>
        </w:rPr>
        <w:t>Stanje nepodmirenih dospjelih obveza</w:t>
      </w:r>
    </w:p>
    <w:p w14:paraId="474A268A" w14:textId="6DA1E2AB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  <w:r w:rsidRPr="00D25992">
        <w:rPr>
          <w:rFonts w:ascii="Arial" w:hAnsi="Arial" w:cs="Arial"/>
          <w:sz w:val="18"/>
          <w:szCs w:val="18"/>
        </w:rPr>
        <w:t>Nepodmirene dospjele obveze Proračuna n</w:t>
      </w:r>
      <w:r w:rsidR="004D427A" w:rsidRPr="00D25992">
        <w:rPr>
          <w:rFonts w:ascii="Arial" w:hAnsi="Arial" w:cs="Arial"/>
          <w:sz w:val="18"/>
          <w:szCs w:val="18"/>
        </w:rPr>
        <w:t>a dan 30.06.20</w:t>
      </w:r>
      <w:r w:rsidR="00FB0593" w:rsidRPr="00D25992">
        <w:rPr>
          <w:rFonts w:ascii="Arial" w:hAnsi="Arial" w:cs="Arial"/>
          <w:sz w:val="18"/>
          <w:szCs w:val="18"/>
        </w:rPr>
        <w:t>21</w:t>
      </w:r>
      <w:r w:rsidR="006D13C7" w:rsidRPr="00D25992">
        <w:rPr>
          <w:rFonts w:ascii="Arial" w:hAnsi="Arial" w:cs="Arial"/>
          <w:sz w:val="18"/>
          <w:szCs w:val="18"/>
        </w:rPr>
        <w:t xml:space="preserve">.godine iznose </w:t>
      </w:r>
      <w:r w:rsidR="00FB0593" w:rsidRPr="00D25992">
        <w:rPr>
          <w:rFonts w:ascii="Arial" w:hAnsi="Arial" w:cs="Arial"/>
          <w:sz w:val="18"/>
          <w:szCs w:val="18"/>
        </w:rPr>
        <w:t>1.384.751</w:t>
      </w:r>
      <w:r w:rsidR="006D13C7" w:rsidRPr="00D25992">
        <w:rPr>
          <w:rFonts w:ascii="Arial" w:hAnsi="Arial" w:cs="Arial"/>
          <w:sz w:val="18"/>
          <w:szCs w:val="18"/>
        </w:rPr>
        <w:t xml:space="preserve"> kn</w:t>
      </w:r>
      <w:r w:rsidRPr="00D25992">
        <w:rPr>
          <w:rFonts w:ascii="Arial" w:hAnsi="Arial" w:cs="Arial"/>
          <w:sz w:val="18"/>
          <w:szCs w:val="18"/>
        </w:rPr>
        <w:t>.</w:t>
      </w:r>
    </w:p>
    <w:p w14:paraId="02B55993" w14:textId="77777777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</w:p>
    <w:p w14:paraId="0239FCED" w14:textId="77777777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  <w:r w:rsidRPr="00D25992">
        <w:rPr>
          <w:rFonts w:ascii="Arial" w:hAnsi="Arial" w:cs="Arial"/>
          <w:b/>
          <w:i/>
          <w:u w:val="single"/>
        </w:rPr>
        <w:t>Stanje potencijalnih obveza po osnovi sudskih i ostalih postupaka</w:t>
      </w:r>
    </w:p>
    <w:p w14:paraId="05A8BD23" w14:textId="77777777" w:rsidR="00FF206A" w:rsidRPr="00D25992" w:rsidRDefault="00FF206A" w:rsidP="00FF206A">
      <w:pPr>
        <w:tabs>
          <w:tab w:val="left" w:pos="4992"/>
        </w:tabs>
        <w:ind w:right="57"/>
        <w:jc w:val="both"/>
        <w:rPr>
          <w:rFonts w:ascii="Arial" w:hAnsi="Arial" w:cs="Arial"/>
          <w:sz w:val="18"/>
          <w:szCs w:val="18"/>
        </w:rPr>
      </w:pPr>
      <w:r w:rsidRPr="00D25992">
        <w:rPr>
          <w:rFonts w:ascii="Arial" w:hAnsi="Arial" w:cs="Arial"/>
          <w:sz w:val="18"/>
          <w:szCs w:val="18"/>
        </w:rPr>
        <w:t xml:space="preserve">Stanje potencijalnih obaveza po osnovi sudskih postupaka iznosi </w:t>
      </w:r>
      <w:r w:rsidRPr="00D25992">
        <w:rPr>
          <w:rFonts w:ascii="Arial" w:hAnsi="Arial" w:cs="Arial"/>
          <w:b/>
          <w:sz w:val="18"/>
          <w:szCs w:val="18"/>
        </w:rPr>
        <w:t xml:space="preserve">7.540.547 </w:t>
      </w:r>
      <w:r w:rsidRPr="00D25992">
        <w:rPr>
          <w:rFonts w:ascii="Arial" w:hAnsi="Arial" w:cs="Arial"/>
          <w:sz w:val="18"/>
          <w:szCs w:val="18"/>
        </w:rPr>
        <w:t>kn (bez kamata i troškova postupka) i odnosi se pretežito (7.364.545 kn) na naknadu za oduzete nekretnine označene kao čest.zem. 655/17, 655/147 i 655/148 k.o.Korčula (kamp Kalac) kao i na utvrđivanje prava vlasništva određenih tužitelja fizičkih osoba (176.002 kn).</w:t>
      </w:r>
    </w:p>
    <w:p w14:paraId="356C9232" w14:textId="77777777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</w:p>
    <w:p w14:paraId="21315A01" w14:textId="77777777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  <w:r w:rsidRPr="00D25992">
        <w:rPr>
          <w:rFonts w:ascii="Arial" w:hAnsi="Arial" w:cs="Arial"/>
          <w:b/>
          <w:i/>
          <w:u w:val="single"/>
        </w:rPr>
        <w:t>Izvještaj o provedbi plana razvojnih programa</w:t>
      </w:r>
    </w:p>
    <w:p w14:paraId="7D5689D0" w14:textId="2097C64C" w:rsidR="00760997" w:rsidRPr="00873C05" w:rsidRDefault="00760997" w:rsidP="003A788B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  <w:r w:rsidRPr="00D25992">
        <w:rPr>
          <w:rFonts w:ascii="Arial" w:hAnsi="Arial" w:cs="Arial"/>
          <w:sz w:val="18"/>
          <w:szCs w:val="18"/>
        </w:rPr>
        <w:t xml:space="preserve">U ovom izvještajnom razdoblju, ukupno je utrošeno </w:t>
      </w:r>
      <w:r w:rsidR="003E2B52" w:rsidRPr="00D25992">
        <w:rPr>
          <w:rFonts w:ascii="Arial" w:hAnsi="Arial" w:cs="Arial"/>
          <w:sz w:val="18"/>
          <w:szCs w:val="18"/>
        </w:rPr>
        <w:t>10.905.225</w:t>
      </w:r>
      <w:r w:rsidR="00A3782A" w:rsidRPr="00D25992">
        <w:rPr>
          <w:rFonts w:ascii="Arial" w:hAnsi="Arial" w:cs="Arial"/>
          <w:sz w:val="18"/>
          <w:szCs w:val="18"/>
        </w:rPr>
        <w:t xml:space="preserve"> kn </w:t>
      </w:r>
      <w:r w:rsidRPr="00D25992">
        <w:rPr>
          <w:rFonts w:ascii="Arial" w:hAnsi="Arial" w:cs="Arial"/>
          <w:sz w:val="18"/>
          <w:szCs w:val="18"/>
        </w:rPr>
        <w:t>n</w:t>
      </w:r>
      <w:r w:rsidR="003E2B52" w:rsidRPr="00D25992">
        <w:rPr>
          <w:rFonts w:ascii="Arial" w:hAnsi="Arial" w:cs="Arial"/>
          <w:sz w:val="18"/>
          <w:szCs w:val="18"/>
        </w:rPr>
        <w:t xml:space="preserve">a </w:t>
      </w:r>
      <w:r w:rsidRPr="00D25992">
        <w:rPr>
          <w:rFonts w:ascii="Arial" w:hAnsi="Arial" w:cs="Arial"/>
          <w:sz w:val="18"/>
          <w:szCs w:val="18"/>
        </w:rPr>
        <w:t>provedbu razvojnih programa i to</w:t>
      </w:r>
      <w:r w:rsidR="003A788B" w:rsidRPr="00D25992">
        <w:rPr>
          <w:rFonts w:ascii="Arial" w:hAnsi="Arial" w:cs="Arial"/>
          <w:sz w:val="18"/>
          <w:szCs w:val="18"/>
        </w:rPr>
        <w:t xml:space="preserve"> za:</w:t>
      </w:r>
      <w:r w:rsidRPr="00D25992">
        <w:rPr>
          <w:rFonts w:ascii="Arial" w:hAnsi="Arial" w:cs="Arial"/>
          <w:sz w:val="18"/>
          <w:szCs w:val="18"/>
        </w:rPr>
        <w:t xml:space="preserve"> </w:t>
      </w:r>
      <w:r w:rsidR="00DA1CCA" w:rsidRPr="00D25992">
        <w:rPr>
          <w:rFonts w:ascii="Arial" w:hAnsi="Arial" w:cs="Arial"/>
          <w:sz w:val="18"/>
          <w:szCs w:val="18"/>
        </w:rPr>
        <w:t xml:space="preserve">rekonstrukciju i opremanje palače Ismaeli-Gabrielis 5.655.403 kn, </w:t>
      </w:r>
      <w:r w:rsidR="003A788B" w:rsidRPr="00D25992">
        <w:rPr>
          <w:rFonts w:ascii="Arial" w:hAnsi="Arial" w:cs="Arial"/>
          <w:sz w:val="18"/>
          <w:szCs w:val="18"/>
        </w:rPr>
        <w:t>uređenje šetališta Tina Ujevića</w:t>
      </w:r>
      <w:r w:rsidR="003A788B">
        <w:rPr>
          <w:rFonts w:ascii="Arial" w:hAnsi="Arial" w:cs="Arial"/>
          <w:sz w:val="18"/>
          <w:szCs w:val="18"/>
        </w:rPr>
        <w:t xml:space="preserve"> </w:t>
      </w:r>
      <w:r w:rsidR="00DA1CCA">
        <w:rPr>
          <w:rFonts w:ascii="Arial" w:hAnsi="Arial" w:cs="Arial"/>
          <w:sz w:val="18"/>
          <w:szCs w:val="18"/>
        </w:rPr>
        <w:t>2.437.950</w:t>
      </w:r>
      <w:r w:rsidR="003A788B">
        <w:rPr>
          <w:rFonts w:ascii="Arial" w:hAnsi="Arial" w:cs="Arial"/>
          <w:sz w:val="18"/>
          <w:szCs w:val="18"/>
        </w:rPr>
        <w:t xml:space="preserve"> kn, </w:t>
      </w:r>
      <w:r w:rsidR="00A3782A">
        <w:rPr>
          <w:rFonts w:ascii="Arial" w:hAnsi="Arial" w:cs="Arial"/>
          <w:sz w:val="18"/>
          <w:szCs w:val="18"/>
        </w:rPr>
        <w:t xml:space="preserve">obnovu kuće Marka Pola </w:t>
      </w:r>
      <w:r w:rsidR="00DA1CCA">
        <w:rPr>
          <w:rFonts w:ascii="Arial" w:hAnsi="Arial" w:cs="Arial"/>
          <w:sz w:val="18"/>
          <w:szCs w:val="18"/>
        </w:rPr>
        <w:t>1.270.853</w:t>
      </w:r>
      <w:r w:rsidR="00A3782A">
        <w:rPr>
          <w:rFonts w:ascii="Arial" w:hAnsi="Arial" w:cs="Arial"/>
          <w:sz w:val="18"/>
          <w:szCs w:val="18"/>
        </w:rPr>
        <w:t xml:space="preserve"> kn,</w:t>
      </w:r>
      <w:r w:rsidR="00DA1CCA">
        <w:rPr>
          <w:rFonts w:ascii="Arial" w:hAnsi="Arial" w:cs="Arial"/>
          <w:sz w:val="18"/>
          <w:szCs w:val="18"/>
        </w:rPr>
        <w:t xml:space="preserve"> gospodarenje otpadom 761.655 kn, programe gradskih kotara i mjesnih odbora 537.506 kn, </w:t>
      </w:r>
      <w:r w:rsidR="00A3782A">
        <w:rPr>
          <w:rFonts w:ascii="Arial" w:hAnsi="Arial" w:cs="Arial"/>
          <w:sz w:val="18"/>
          <w:szCs w:val="18"/>
        </w:rPr>
        <w:t xml:space="preserve">izradu projektne dokumentacije i troškove nadzora za projekte Grada </w:t>
      </w:r>
      <w:r w:rsidR="00DA1CCA">
        <w:rPr>
          <w:rFonts w:ascii="Arial" w:hAnsi="Arial" w:cs="Arial"/>
          <w:sz w:val="18"/>
          <w:szCs w:val="18"/>
        </w:rPr>
        <w:t>180.858</w:t>
      </w:r>
      <w:r w:rsidR="000B63DC">
        <w:rPr>
          <w:rFonts w:ascii="Arial" w:hAnsi="Arial" w:cs="Arial"/>
          <w:sz w:val="18"/>
          <w:szCs w:val="18"/>
        </w:rPr>
        <w:t xml:space="preserve"> kn</w:t>
      </w:r>
      <w:r w:rsidR="00DA1CCA">
        <w:rPr>
          <w:rFonts w:ascii="Arial" w:hAnsi="Arial" w:cs="Arial"/>
          <w:sz w:val="18"/>
          <w:szCs w:val="18"/>
        </w:rPr>
        <w:t xml:space="preserve"> te</w:t>
      </w:r>
      <w:r w:rsidR="003A788B">
        <w:rPr>
          <w:rFonts w:ascii="Arial" w:hAnsi="Arial" w:cs="Arial"/>
          <w:sz w:val="18"/>
          <w:szCs w:val="18"/>
        </w:rPr>
        <w:t xml:space="preserve"> uređenje nerazvrstanih cesta i ulica </w:t>
      </w:r>
      <w:r w:rsidR="00DA1CCA">
        <w:rPr>
          <w:rFonts w:ascii="Arial" w:hAnsi="Arial" w:cs="Arial"/>
          <w:sz w:val="18"/>
          <w:szCs w:val="18"/>
        </w:rPr>
        <w:t>61.000</w:t>
      </w:r>
      <w:r w:rsidR="003A788B">
        <w:rPr>
          <w:rFonts w:ascii="Arial" w:hAnsi="Arial" w:cs="Arial"/>
          <w:sz w:val="18"/>
          <w:szCs w:val="18"/>
        </w:rPr>
        <w:t xml:space="preserve"> kn</w:t>
      </w:r>
      <w:r w:rsidR="00DA1CCA">
        <w:rPr>
          <w:rFonts w:ascii="Arial" w:hAnsi="Arial" w:cs="Arial"/>
          <w:sz w:val="18"/>
          <w:szCs w:val="18"/>
        </w:rPr>
        <w:t>.</w:t>
      </w:r>
    </w:p>
    <w:p w14:paraId="7BF1EC44" w14:textId="77777777" w:rsidR="00760997" w:rsidRDefault="00760997" w:rsidP="003A788B">
      <w:pPr>
        <w:spacing w:line="240" w:lineRule="auto"/>
        <w:jc w:val="both"/>
      </w:pPr>
    </w:p>
    <w:p w14:paraId="0B01E8B7" w14:textId="77777777" w:rsidR="00760997" w:rsidRDefault="00760997" w:rsidP="00760997"/>
    <w:p w14:paraId="63495945" w14:textId="77777777" w:rsidR="00760997" w:rsidRDefault="00760997" w:rsidP="00760997"/>
    <w:p w14:paraId="0FF28D07" w14:textId="77777777" w:rsidR="00760997" w:rsidRDefault="00760997" w:rsidP="00760997"/>
    <w:p w14:paraId="6718FAAA" w14:textId="77777777" w:rsidR="00760997" w:rsidRDefault="00760997" w:rsidP="00760997"/>
    <w:p w14:paraId="445543A5" w14:textId="77777777" w:rsidR="00760997" w:rsidRDefault="00760997" w:rsidP="00760997"/>
    <w:p w14:paraId="1610DC66" w14:textId="77777777" w:rsidR="00760997" w:rsidRDefault="00760997" w:rsidP="00760997"/>
    <w:p w14:paraId="1FE3E529" w14:textId="77777777" w:rsidR="00760997" w:rsidRDefault="00760997" w:rsidP="00760997"/>
    <w:p w14:paraId="04DB20E7" w14:textId="77777777" w:rsidR="001A631C" w:rsidRDefault="001A631C"/>
    <w:sectPr w:rsidR="001A631C" w:rsidSect="00405F2A">
      <w:footerReference w:type="default" r:id="rId12"/>
      <w:pgSz w:w="15840" w:h="12240" w:orient="landscape"/>
      <w:pgMar w:top="1418" w:right="1418" w:bottom="680" w:left="1418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3F5E6" w14:textId="77777777" w:rsidR="005B4A2A" w:rsidRDefault="005B4A2A" w:rsidP="00E86DF3">
      <w:pPr>
        <w:spacing w:after="0" w:line="240" w:lineRule="auto"/>
      </w:pPr>
      <w:r>
        <w:separator/>
      </w:r>
    </w:p>
  </w:endnote>
  <w:endnote w:type="continuationSeparator" w:id="0">
    <w:p w14:paraId="5FD4D51F" w14:textId="77777777" w:rsidR="005B4A2A" w:rsidRDefault="005B4A2A" w:rsidP="00E8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3094"/>
      <w:docPartObj>
        <w:docPartGallery w:val="Page Numbers (Bottom of Page)"/>
        <w:docPartUnique/>
      </w:docPartObj>
    </w:sdtPr>
    <w:sdtEndPr/>
    <w:sdtContent>
      <w:p w14:paraId="7CEB8D79" w14:textId="77777777" w:rsidR="005859D2" w:rsidRDefault="005F4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6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9F680B" w14:textId="77777777" w:rsidR="005859D2" w:rsidRDefault="00585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94018" w14:textId="77777777" w:rsidR="005B4A2A" w:rsidRDefault="005B4A2A" w:rsidP="00E86DF3">
      <w:pPr>
        <w:spacing w:after="0" w:line="240" w:lineRule="auto"/>
      </w:pPr>
      <w:r>
        <w:separator/>
      </w:r>
    </w:p>
  </w:footnote>
  <w:footnote w:type="continuationSeparator" w:id="0">
    <w:p w14:paraId="3FC803AD" w14:textId="77777777" w:rsidR="005B4A2A" w:rsidRDefault="005B4A2A" w:rsidP="00E8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D41"/>
    <w:multiLevelType w:val="hybridMultilevel"/>
    <w:tmpl w:val="5EAE91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1AB9"/>
    <w:multiLevelType w:val="hybridMultilevel"/>
    <w:tmpl w:val="C464B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97"/>
    <w:rsid w:val="00003FEF"/>
    <w:rsid w:val="00016FD7"/>
    <w:rsid w:val="00022F14"/>
    <w:rsid w:val="000233C4"/>
    <w:rsid w:val="00036AC9"/>
    <w:rsid w:val="0006646F"/>
    <w:rsid w:val="00071140"/>
    <w:rsid w:val="000740B3"/>
    <w:rsid w:val="00081833"/>
    <w:rsid w:val="000B0B67"/>
    <w:rsid w:val="000B63DC"/>
    <w:rsid w:val="000E7D7C"/>
    <w:rsid w:val="001107F8"/>
    <w:rsid w:val="00120BD4"/>
    <w:rsid w:val="0012563D"/>
    <w:rsid w:val="00131A87"/>
    <w:rsid w:val="00145819"/>
    <w:rsid w:val="001460CC"/>
    <w:rsid w:val="00170CAB"/>
    <w:rsid w:val="00181E64"/>
    <w:rsid w:val="00181ECE"/>
    <w:rsid w:val="001A136D"/>
    <w:rsid w:val="001A631C"/>
    <w:rsid w:val="001B3783"/>
    <w:rsid w:val="001C34C5"/>
    <w:rsid w:val="001C5AC8"/>
    <w:rsid w:val="001F78B6"/>
    <w:rsid w:val="00231984"/>
    <w:rsid w:val="0023742E"/>
    <w:rsid w:val="002379A6"/>
    <w:rsid w:val="00244EA9"/>
    <w:rsid w:val="0026241F"/>
    <w:rsid w:val="00286202"/>
    <w:rsid w:val="002D7A86"/>
    <w:rsid w:val="002E020F"/>
    <w:rsid w:val="002E1181"/>
    <w:rsid w:val="002E58E1"/>
    <w:rsid w:val="002F2993"/>
    <w:rsid w:val="002F3338"/>
    <w:rsid w:val="00300E9B"/>
    <w:rsid w:val="00310690"/>
    <w:rsid w:val="003209FD"/>
    <w:rsid w:val="00323F1D"/>
    <w:rsid w:val="00335670"/>
    <w:rsid w:val="00343027"/>
    <w:rsid w:val="003672B7"/>
    <w:rsid w:val="00375523"/>
    <w:rsid w:val="00384E13"/>
    <w:rsid w:val="00391BF4"/>
    <w:rsid w:val="00395B80"/>
    <w:rsid w:val="003A788B"/>
    <w:rsid w:val="003C0E80"/>
    <w:rsid w:val="003D2BFC"/>
    <w:rsid w:val="003D4E96"/>
    <w:rsid w:val="003D634A"/>
    <w:rsid w:val="003E2B52"/>
    <w:rsid w:val="003F4DAE"/>
    <w:rsid w:val="003F6EE6"/>
    <w:rsid w:val="00405F2A"/>
    <w:rsid w:val="00406121"/>
    <w:rsid w:val="00412C33"/>
    <w:rsid w:val="00412ED3"/>
    <w:rsid w:val="00414411"/>
    <w:rsid w:val="00416A60"/>
    <w:rsid w:val="004233A2"/>
    <w:rsid w:val="0043480B"/>
    <w:rsid w:val="00434E6F"/>
    <w:rsid w:val="00445BBF"/>
    <w:rsid w:val="004665C9"/>
    <w:rsid w:val="004A2232"/>
    <w:rsid w:val="004A2A59"/>
    <w:rsid w:val="004A6234"/>
    <w:rsid w:val="004A6BC3"/>
    <w:rsid w:val="004C45D8"/>
    <w:rsid w:val="004D336E"/>
    <w:rsid w:val="004D427A"/>
    <w:rsid w:val="004E56F6"/>
    <w:rsid w:val="004E7495"/>
    <w:rsid w:val="0050049F"/>
    <w:rsid w:val="00502306"/>
    <w:rsid w:val="0052776B"/>
    <w:rsid w:val="00532666"/>
    <w:rsid w:val="0053796F"/>
    <w:rsid w:val="00544179"/>
    <w:rsid w:val="00547F64"/>
    <w:rsid w:val="0055159B"/>
    <w:rsid w:val="005859D2"/>
    <w:rsid w:val="00595F01"/>
    <w:rsid w:val="00597086"/>
    <w:rsid w:val="005B0802"/>
    <w:rsid w:val="005B4A2A"/>
    <w:rsid w:val="005F4A35"/>
    <w:rsid w:val="006255F3"/>
    <w:rsid w:val="00626896"/>
    <w:rsid w:val="00631241"/>
    <w:rsid w:val="00636131"/>
    <w:rsid w:val="0064123B"/>
    <w:rsid w:val="006627A7"/>
    <w:rsid w:val="00662F55"/>
    <w:rsid w:val="00663CA6"/>
    <w:rsid w:val="00664014"/>
    <w:rsid w:val="00671E56"/>
    <w:rsid w:val="00672C1D"/>
    <w:rsid w:val="006861E6"/>
    <w:rsid w:val="006A7B40"/>
    <w:rsid w:val="006B2C6D"/>
    <w:rsid w:val="006B4F38"/>
    <w:rsid w:val="006C43AF"/>
    <w:rsid w:val="006C47B9"/>
    <w:rsid w:val="006C4A82"/>
    <w:rsid w:val="006D13C7"/>
    <w:rsid w:val="006F51F1"/>
    <w:rsid w:val="00703EF4"/>
    <w:rsid w:val="0071572F"/>
    <w:rsid w:val="00735916"/>
    <w:rsid w:val="00760997"/>
    <w:rsid w:val="00762218"/>
    <w:rsid w:val="00774081"/>
    <w:rsid w:val="00774CB7"/>
    <w:rsid w:val="007779C8"/>
    <w:rsid w:val="007A4EE4"/>
    <w:rsid w:val="007D6B90"/>
    <w:rsid w:val="007E17D7"/>
    <w:rsid w:val="007E24A7"/>
    <w:rsid w:val="007E75C6"/>
    <w:rsid w:val="007F57CA"/>
    <w:rsid w:val="00811A5F"/>
    <w:rsid w:val="008132DA"/>
    <w:rsid w:val="00813EF2"/>
    <w:rsid w:val="00820AF0"/>
    <w:rsid w:val="0083767D"/>
    <w:rsid w:val="00842EFC"/>
    <w:rsid w:val="00844AEA"/>
    <w:rsid w:val="00862642"/>
    <w:rsid w:val="008650BD"/>
    <w:rsid w:val="00881D01"/>
    <w:rsid w:val="008826B2"/>
    <w:rsid w:val="00895FA9"/>
    <w:rsid w:val="008B1E87"/>
    <w:rsid w:val="008D1006"/>
    <w:rsid w:val="008D4AC5"/>
    <w:rsid w:val="008D4E62"/>
    <w:rsid w:val="00905760"/>
    <w:rsid w:val="009101EE"/>
    <w:rsid w:val="0091527B"/>
    <w:rsid w:val="00926F53"/>
    <w:rsid w:val="00937569"/>
    <w:rsid w:val="00942953"/>
    <w:rsid w:val="0095024E"/>
    <w:rsid w:val="009555AD"/>
    <w:rsid w:val="00956818"/>
    <w:rsid w:val="00956C83"/>
    <w:rsid w:val="00994228"/>
    <w:rsid w:val="009958D1"/>
    <w:rsid w:val="009B4F73"/>
    <w:rsid w:val="009D7EF0"/>
    <w:rsid w:val="009F013C"/>
    <w:rsid w:val="009F235E"/>
    <w:rsid w:val="009F782E"/>
    <w:rsid w:val="00A02CDA"/>
    <w:rsid w:val="00A05E41"/>
    <w:rsid w:val="00A10159"/>
    <w:rsid w:val="00A10B42"/>
    <w:rsid w:val="00A14BD5"/>
    <w:rsid w:val="00A14CB1"/>
    <w:rsid w:val="00A249FD"/>
    <w:rsid w:val="00A251D6"/>
    <w:rsid w:val="00A30342"/>
    <w:rsid w:val="00A3782A"/>
    <w:rsid w:val="00A43E88"/>
    <w:rsid w:val="00A471B0"/>
    <w:rsid w:val="00A5505B"/>
    <w:rsid w:val="00A56D38"/>
    <w:rsid w:val="00A83089"/>
    <w:rsid w:val="00A92EA0"/>
    <w:rsid w:val="00A96D49"/>
    <w:rsid w:val="00A9757A"/>
    <w:rsid w:val="00AA01FB"/>
    <w:rsid w:val="00AB0796"/>
    <w:rsid w:val="00AD1511"/>
    <w:rsid w:val="00AF169F"/>
    <w:rsid w:val="00AF2B3D"/>
    <w:rsid w:val="00AF3D5F"/>
    <w:rsid w:val="00B01214"/>
    <w:rsid w:val="00B04CBF"/>
    <w:rsid w:val="00B06EF8"/>
    <w:rsid w:val="00B55807"/>
    <w:rsid w:val="00B66239"/>
    <w:rsid w:val="00B85ACA"/>
    <w:rsid w:val="00B910B1"/>
    <w:rsid w:val="00BA2E8F"/>
    <w:rsid w:val="00BA38AD"/>
    <w:rsid w:val="00BB1677"/>
    <w:rsid w:val="00BB3AA1"/>
    <w:rsid w:val="00BC1991"/>
    <w:rsid w:val="00BD4D46"/>
    <w:rsid w:val="00BD53CF"/>
    <w:rsid w:val="00BF0896"/>
    <w:rsid w:val="00BF5577"/>
    <w:rsid w:val="00C07DE0"/>
    <w:rsid w:val="00C23E08"/>
    <w:rsid w:val="00C26FFB"/>
    <w:rsid w:val="00C43EC2"/>
    <w:rsid w:val="00C50FB8"/>
    <w:rsid w:val="00C7060E"/>
    <w:rsid w:val="00C7089C"/>
    <w:rsid w:val="00C83F9B"/>
    <w:rsid w:val="00C840C8"/>
    <w:rsid w:val="00CA0152"/>
    <w:rsid w:val="00CB161C"/>
    <w:rsid w:val="00CC2329"/>
    <w:rsid w:val="00CD4523"/>
    <w:rsid w:val="00CE316F"/>
    <w:rsid w:val="00CF5248"/>
    <w:rsid w:val="00D065DA"/>
    <w:rsid w:val="00D07C28"/>
    <w:rsid w:val="00D14D88"/>
    <w:rsid w:val="00D15C85"/>
    <w:rsid w:val="00D15F0F"/>
    <w:rsid w:val="00D22077"/>
    <w:rsid w:val="00D24C08"/>
    <w:rsid w:val="00D25992"/>
    <w:rsid w:val="00D311EF"/>
    <w:rsid w:val="00D379C5"/>
    <w:rsid w:val="00D55ED7"/>
    <w:rsid w:val="00D66813"/>
    <w:rsid w:val="00D70EB7"/>
    <w:rsid w:val="00D74934"/>
    <w:rsid w:val="00D774F0"/>
    <w:rsid w:val="00D77512"/>
    <w:rsid w:val="00D77BA1"/>
    <w:rsid w:val="00D83426"/>
    <w:rsid w:val="00D90D9F"/>
    <w:rsid w:val="00DA1CCA"/>
    <w:rsid w:val="00DC14B3"/>
    <w:rsid w:val="00DC4E34"/>
    <w:rsid w:val="00DC57C7"/>
    <w:rsid w:val="00DD2AF6"/>
    <w:rsid w:val="00DE0C2F"/>
    <w:rsid w:val="00DF1A3F"/>
    <w:rsid w:val="00DF6253"/>
    <w:rsid w:val="00E36000"/>
    <w:rsid w:val="00E364D7"/>
    <w:rsid w:val="00E461BF"/>
    <w:rsid w:val="00E506ED"/>
    <w:rsid w:val="00E52DC5"/>
    <w:rsid w:val="00E5349F"/>
    <w:rsid w:val="00E64181"/>
    <w:rsid w:val="00E72EC5"/>
    <w:rsid w:val="00E7694F"/>
    <w:rsid w:val="00E81E02"/>
    <w:rsid w:val="00E86DF3"/>
    <w:rsid w:val="00E967CB"/>
    <w:rsid w:val="00EA0827"/>
    <w:rsid w:val="00EA3286"/>
    <w:rsid w:val="00EB2EA8"/>
    <w:rsid w:val="00EB5B7E"/>
    <w:rsid w:val="00EC0270"/>
    <w:rsid w:val="00EC05BE"/>
    <w:rsid w:val="00EF32ED"/>
    <w:rsid w:val="00F016FB"/>
    <w:rsid w:val="00F02FF7"/>
    <w:rsid w:val="00F06AD4"/>
    <w:rsid w:val="00F07454"/>
    <w:rsid w:val="00F15EC8"/>
    <w:rsid w:val="00F21237"/>
    <w:rsid w:val="00F232B8"/>
    <w:rsid w:val="00F32D8B"/>
    <w:rsid w:val="00F45D3A"/>
    <w:rsid w:val="00F500B0"/>
    <w:rsid w:val="00F54D66"/>
    <w:rsid w:val="00F71C99"/>
    <w:rsid w:val="00F72B19"/>
    <w:rsid w:val="00F8072C"/>
    <w:rsid w:val="00F95C76"/>
    <w:rsid w:val="00F966B1"/>
    <w:rsid w:val="00FA6CCB"/>
    <w:rsid w:val="00FB0593"/>
    <w:rsid w:val="00FB2A55"/>
    <w:rsid w:val="00FC1C09"/>
    <w:rsid w:val="00FC44BF"/>
    <w:rsid w:val="00FE6ED2"/>
    <w:rsid w:val="00FE7B97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940"/>
  <w15:docId w15:val="{2B1C56CB-008C-48CB-9FD7-C05603B2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9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0321234341312123E-3"/>
                  <c:y val="-1.564945612594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2.1909238576328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080308585328057E-3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072289156626505E-2"/>
                  <c:y val="-1.877883123429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0321234341312123E-3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297-4AC6-886B-B5442479E7C7}"/>
                </c:ext>
                <c:ext xmlns:c15="http://schemas.microsoft.com/office/drawing/2012/chart" uri="{CE6537A1-D6FC-4f65-9D91-7224C49458BB}"/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50754552</c:v>
                </c:pt>
                <c:pt idx="1">
                  <c:v>4500000</c:v>
                </c:pt>
                <c:pt idx="2">
                  <c:v>25854552</c:v>
                </c:pt>
                <c:pt idx="3">
                  <c:v>35428000</c:v>
                </c:pt>
                <c:pt idx="4">
                  <c:v>367000</c:v>
                </c:pt>
                <c:pt idx="5">
                  <c:v>9895000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297-4AC6-886B-B5442479E7C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2088339443860846E-2"/>
                  <c:y val="-2.1909238576328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321234341312123E-3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080308585328058E-2"/>
                  <c:y val="-2.5039129801518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080308585328058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07228915662636E-2"/>
                  <c:y val="-1.5649929812928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297-4AC6-886B-B5442479E7C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080321285140562E-2"/>
                  <c:y val="-1.2521521364845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8297-4AC6-886B-B5442479E7C7}"/>
                </c:ext>
                <c:ext xmlns:c15="http://schemas.microsoft.com/office/drawing/2012/chart" uri="{CE6537A1-D6FC-4f65-9D91-7224C49458BB}"/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13253583</c:v>
                </c:pt>
                <c:pt idx="1">
                  <c:v>12309</c:v>
                </c:pt>
                <c:pt idx="2">
                  <c:v>10950197</c:v>
                </c:pt>
                <c:pt idx="3">
                  <c:v>11030439</c:v>
                </c:pt>
                <c:pt idx="4">
                  <c:v>375235</c:v>
                </c:pt>
                <c:pt idx="5">
                  <c:v>8376549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297-4AC6-886B-B5442479E7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gapDepth val="0"/>
        <c:shape val="box"/>
        <c:axId val="-768598784"/>
        <c:axId val="-768602048"/>
        <c:axId val="0"/>
      </c:bar3DChart>
      <c:catAx>
        <c:axId val="-768598784"/>
        <c:scaling>
          <c:orientation val="minMax"/>
        </c:scaling>
        <c:delete val="0"/>
        <c:axPos val="b"/>
        <c:numFmt formatCode="###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-768602048"/>
        <c:crossesAt val="0"/>
        <c:auto val="0"/>
        <c:lblAlgn val="ctr"/>
        <c:lblOffset val="100"/>
        <c:noMultiLvlLbl val="0"/>
      </c:catAx>
      <c:valAx>
        <c:axId val="-76860204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crossAx val="-768598784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</c:dispUnitsLbl>
        </c:dispUnits>
      </c:valAx>
    </c:plotArea>
    <c:legend>
      <c:legendPos val="t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UKUPNI PRIHODI </a:t>
            </a:r>
            <a:r>
              <a:rPr lang="hr-HR" sz="1200" i="1"/>
              <a:t>I PRIMICI </a:t>
            </a:r>
            <a:r>
              <a:rPr lang="en-US" sz="1200" i="1"/>
              <a:t>PRORAČUNA</a:t>
            </a:r>
            <a:r>
              <a:rPr lang="hr-HR" sz="1200" i="1"/>
              <a:t> PO SKUPINAMA</a:t>
            </a:r>
            <a:endParaRPr lang="en-US" sz="1200" i="1"/>
          </a:p>
        </c:rich>
      </c:tx>
      <c:layout>
        <c:manualLayout>
          <c:xMode val="edge"/>
          <c:yMode val="edge"/>
          <c:x val="0.25906447534766119"/>
          <c:y val="1.9851116625310174E-2"/>
        </c:manualLayout>
      </c:layout>
      <c:overlay val="0"/>
      <c:spPr>
        <a:noFill/>
      </c:spPr>
    </c:title>
    <c:autoTitleDeleted val="0"/>
    <c:view3D>
      <c:rotX val="30"/>
      <c:rotY val="239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  <a:effectLst>
              <a:outerShdw blurRad="469900" dist="533400" dir="14400000" sx="115000" sy="115000" rotWithShape="0">
                <a:schemeClr val="tx1">
                  <a:lumMod val="95000"/>
                  <a:lumOff val="5000"/>
                  <a:alpha val="20000"/>
                </a:schemeClr>
              </a:outerShdw>
            </a:effectLst>
          </c:spPr>
          <c:explosion val="11"/>
          <c:dLbls>
            <c:dLbl>
              <c:idx val="0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bg2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tx1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effectLst>
                <a:innerShdw blurRad="63500" dist="50800" dir="81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B/>
              </a:sp3d>
            </c:spPr>
            <c:txPr>
              <a:bodyPr/>
              <a:lstStyle/>
              <a:p>
                <a:pPr>
                  <a:defRPr b="0">
                    <a:solidFill>
                      <a:schemeClr val="accent2">
                        <a:lumMod val="20000"/>
                        <a:lumOff val="80000"/>
                      </a:schemeClr>
                    </a:solidFill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Sheet3!$A$1:$A$8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  <c:pt idx="7">
                  <c:v>Primici od zaduživanja</c:v>
                </c:pt>
              </c:strCache>
            </c:strRef>
          </c:cat>
          <c:val>
            <c:numRef>
              <c:f>Sheet3!$B$1:$B$8</c:f>
              <c:numCache>
                <c:formatCode>General</c:formatCode>
                <c:ptCount val="8"/>
                <c:pt idx="0">
                  <c:v>5318131</c:v>
                </c:pt>
                <c:pt idx="1">
                  <c:v>3320594</c:v>
                </c:pt>
                <c:pt idx="2">
                  <c:v>1304537</c:v>
                </c:pt>
                <c:pt idx="3">
                  <c:v>3080938</c:v>
                </c:pt>
                <c:pt idx="4">
                  <c:v>198860</c:v>
                </c:pt>
                <c:pt idx="5">
                  <c:v>30523</c:v>
                </c:pt>
                <c:pt idx="6">
                  <c:v>12309</c:v>
                </c:pt>
                <c:pt idx="7">
                  <c:v>8376549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F73-4D4F-97C1-DD01CBF96C9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900" b="1" i="1"/>
          </a:pPr>
          <a:endParaRPr lang="sr-Latn-RS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i="1"/>
            </a:pPr>
            <a:r>
              <a:rPr lang="en-US" sz="1400" i="1"/>
              <a:t>PLANIRANI I OSTVARENI VLASTITI PRIHODI USTANOVA</a:t>
            </a:r>
            <a:endParaRPr lang="hr-HR" sz="1400" i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252412</c:v>
                </c:pt>
                <c:pt idx="1">
                  <c:v>194000</c:v>
                </c:pt>
                <c:pt idx="2">
                  <c:v>988754</c:v>
                </c:pt>
                <c:pt idx="3">
                  <c:v>525000</c:v>
                </c:pt>
                <c:pt idx="4">
                  <c:v>220000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30-43B5-A28C-8AAEA529A749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cmpd="sng"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5829</c:v>
                </c:pt>
                <c:pt idx="1">
                  <c:v>76838</c:v>
                </c:pt>
                <c:pt idx="2">
                  <c:v>514038</c:v>
                </c:pt>
                <c:pt idx="3">
                  <c:v>56720</c:v>
                </c:pt>
                <c:pt idx="4">
                  <c:v>94287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30-43B5-A28C-8AAEA529A7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8"/>
        <c:axId val="-768590080"/>
        <c:axId val="-768592256"/>
      </c:barChart>
      <c:catAx>
        <c:axId val="-7685900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/>
            </a:pPr>
            <a:endParaRPr lang="sr-Latn-RS"/>
          </a:p>
        </c:txPr>
        <c:crossAx val="-768592256"/>
        <c:crosses val="autoZero"/>
        <c:auto val="1"/>
        <c:lblAlgn val="ctr"/>
        <c:lblOffset val="100"/>
        <c:noMultiLvlLbl val="0"/>
      </c:catAx>
      <c:valAx>
        <c:axId val="-768592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768590080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noFill/>
        <a:ln>
          <a:noFill/>
        </a:ln>
      </c:spPr>
    </c:plotArea>
    <c:legend>
      <c:legendPos val="b"/>
      <c:overlay val="0"/>
      <c:txPr>
        <a:bodyPr/>
        <a:lstStyle/>
        <a:p>
          <a:pPr>
            <a:defRPr b="1" i="1"/>
          </a:pPr>
          <a:endParaRPr lang="sr-Latn-RS"/>
        </a:p>
      </c:txPr>
    </c:legend>
    <c:plotVisOnly val="1"/>
    <c:dispBlanksAs val="gap"/>
    <c:showDLblsOverMax val="0"/>
  </c:chart>
  <c:spPr>
    <a:ln w="76200"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RASHODI I IZDACI PO KORISNICIMA</a:t>
            </a:r>
            <a:r>
              <a:rPr lang="hr-HR" sz="1200" i="1"/>
              <a:t> PRORAČUNA</a:t>
            </a:r>
            <a:endParaRPr lang="en-US" sz="1200" i="1"/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152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853535353535359E-2"/>
          <c:y val="0.20202396218616531"/>
          <c:w val="0.81944444444444453"/>
          <c:h val="0.6954263462170267"/>
        </c:manualLayout>
      </c:layout>
      <c:pie3DChart>
        <c:varyColors val="1"/>
        <c:ser>
          <c:idx val="0"/>
          <c:order val="0"/>
          <c:spPr>
            <a:effectLst>
              <a:outerShdw dist="25400" dir="1800000" algn="ctr" rotWithShape="0">
                <a:srgbClr val="000000">
                  <a:alpha val="91000"/>
                </a:srgbClr>
              </a:outerShdw>
            </a:effectLst>
          </c:spPr>
          <c:explosion val="25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effectLst>
                <a:outerShdw dist="25400" dir="1800000" algn="ctr" rotWithShape="0">
                  <a:srgbClr val="000000">
                    <a:alpha val="91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3E-4860-872D-208DC759444F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1">
                      <a:solidFill>
                        <a:schemeClr val="tx2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9601328243060528E-2"/>
                  <c:y val="-0.1691117246203249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63E-4860-872D-208DC759444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353217211484743E-2"/>
                  <c:y val="-9.4065291923227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63E-4860-872D-208DC759444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3441700469259519E-2"/>
                  <c:y val="-0.13139492830420638"/>
                </c:manualLayout>
              </c:layout>
              <c:tx>
                <c:rich>
                  <a:bodyPr/>
                  <a:lstStyle/>
                  <a:p>
                    <a:pPr>
                      <a:defRPr b="1" i="1"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a:defRPr>
                    </a:pPr>
                    <a:r>
                      <a:rPr lang="en-US" b="1" i="1"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a:rPr>
                      <a:t>Vrtić
9%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63E-4860-872D-208DC759444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CZK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63E-4860-872D-208DC759444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86972083035075E-2"/>
                  <c:y val="3.235071005270323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63E-4860-872D-208DC759444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chemeClr val="accent4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Sheet4!$A$2:$A$7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CZKK</c:v>
                </c:pt>
                <c:pt idx="5">
                  <c:v>ŠOK</c:v>
                </c:pt>
              </c:strCache>
            </c:strRef>
          </c:cat>
          <c:val>
            <c:numRef>
              <c:f>Sheet4!$B$2:$B$7</c:f>
              <c:numCache>
                <c:formatCode>General</c:formatCode>
                <c:ptCount val="6"/>
                <c:pt idx="0">
                  <c:v>18511132</c:v>
                </c:pt>
                <c:pt idx="1">
                  <c:v>370136</c:v>
                </c:pt>
                <c:pt idx="2">
                  <c:v>317045</c:v>
                </c:pt>
                <c:pt idx="3">
                  <c:v>1869959</c:v>
                </c:pt>
                <c:pt idx="4">
                  <c:v>281601</c:v>
                </c:pt>
                <c:pt idx="5">
                  <c:v>1005998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63E-4860-872D-208DC759444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  <a:effectLst>
          <a:outerShdw blurRad="25400" dist="50800" dir="7200000" algn="ctr" rotWithShape="0">
            <a:srgbClr val="000000">
              <a:alpha val="43137"/>
            </a:srgbClr>
          </a:outerShdw>
        </a:effectLst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r-HR"/>
              <a:t>PLANIRANI I IZVRŠENI RASHODI USTANOVA</a:t>
            </a:r>
          </a:p>
        </c:rich>
      </c:tx>
      <c:layout>
        <c:manualLayout>
          <c:xMode val="edge"/>
          <c:yMode val="edge"/>
          <c:x val="0.25889967637540506"/>
          <c:y val="3.274559193954659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79611650485452"/>
          <c:y val="0.19395465994962216"/>
          <c:w val="0.74433656957928807"/>
          <c:h val="0.647355163727958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bg2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0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1D9-42F2-86EC-67D5048A8AE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149946062567383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1D9-42F2-86EC-67D5048A8AE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149946062567383E-3"/>
                  <c:y val="-1.0075566750629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1D9-42F2-86EC-67D5048A8AE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149946062567383E-3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1D9-42F2-86EC-67D5048A8AE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3149946062568199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1D9-42F2-86EC-67D5048A8AEC}"/>
                </c:ext>
                <c:ext xmlns:c15="http://schemas.microsoft.com/office/drawing/2012/chart" uri="{CE6537A1-D6FC-4f65-9D91-7224C49458BB}"/>
              </c:extLst>
            </c:dLbl>
            <c:numFmt formatCode="0" sourceLinked="0"/>
            <c:spPr>
              <a:noFill/>
              <a:ln w="25400">
                <a:noFill/>
              </a:ln>
              <a:effectLst>
                <a:outerShdw dir="8400000" sx="1000" sy="1000" algn="ctr" rotWithShape="0">
                  <a:srgbClr val="000000">
                    <a:alpha val="18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967134</c:v>
                </c:pt>
                <c:pt idx="1">
                  <c:v>788400</c:v>
                </c:pt>
                <c:pt idx="2">
                  <c:v>3770634</c:v>
                </c:pt>
                <c:pt idx="3">
                  <c:v>1175000</c:v>
                </c:pt>
                <c:pt idx="4">
                  <c:v>1960000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1D9-42F2-86EC-67D5048A8AE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944983818770227E-2"/>
                  <c:y val="-1.6792611251049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1D9-42F2-86EC-67D5048A8AE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787486515641894E-2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1D9-42F2-86EC-67D5048A8AE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259978425026964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1D9-42F2-86EC-67D5048A8AE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944983818770227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1D9-42F2-86EC-67D5048A8AE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1024811218986E-2"/>
                  <c:y val="-6.7173089509907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1D9-42F2-86EC-67D5048A8AEC}"/>
                </c:ext>
                <c:ext xmlns:c15="http://schemas.microsoft.com/office/drawing/2012/chart" uri="{CE6537A1-D6FC-4f65-9D91-7224C49458BB}"/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ysClr val="windowText" lastClr="000000"/>
                    </a:solidFill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370136</c:v>
                </c:pt>
                <c:pt idx="1">
                  <c:v>317045</c:v>
                </c:pt>
                <c:pt idx="2">
                  <c:v>1869959</c:v>
                </c:pt>
                <c:pt idx="3">
                  <c:v>281601</c:v>
                </c:pt>
                <c:pt idx="4">
                  <c:v>1005998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1D9-42F2-86EC-67D5048A8A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6"/>
        <c:gapDepth val="62"/>
        <c:shape val="cylinder"/>
        <c:axId val="-768591712"/>
        <c:axId val="-768589536"/>
        <c:axId val="0"/>
      </c:bar3DChart>
      <c:catAx>
        <c:axId val="-76859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chemeClr val="accent5">
                    <a:lumMod val="75000"/>
                  </a:schemeClr>
                </a:solidFill>
              </a:defRPr>
            </a:pPr>
            <a:endParaRPr lang="sr-Latn-RS"/>
          </a:p>
        </c:txPr>
        <c:crossAx val="-768589536"/>
        <c:crosses val="autoZero"/>
        <c:auto val="1"/>
        <c:lblAlgn val="ctr"/>
        <c:lblOffset val="100"/>
        <c:noMultiLvlLbl val="0"/>
      </c:catAx>
      <c:valAx>
        <c:axId val="-768589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-768591712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en-US"/>
                    <a:t>Tisuće</a:t>
                  </a:r>
                </a:p>
              </c:rich>
            </c:tx>
            <c:spPr>
              <a:noFill/>
              <a:ln w="25400">
                <a:noFill/>
              </a:ln>
            </c:spPr>
          </c:dispUnitsLbl>
        </c:dispUnits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89320388349514"/>
          <c:y val="0.48614609571788492"/>
          <c:w val="0.12730202414018635"/>
          <c:h val="0.1214637339098356"/>
        </c:manualLayout>
      </c:layout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lipstream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lipstream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per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btomic</dc:creator>
  <cp:lastModifiedBy>User</cp:lastModifiedBy>
  <cp:revision>2</cp:revision>
  <cp:lastPrinted>2021-09-17T12:51:00Z</cp:lastPrinted>
  <dcterms:created xsi:type="dcterms:W3CDTF">2021-10-08T08:42:00Z</dcterms:created>
  <dcterms:modified xsi:type="dcterms:W3CDTF">2021-10-08T08:42:00Z</dcterms:modified>
</cp:coreProperties>
</file>