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D05" w:rsidRPr="00C51D05" w:rsidRDefault="00C51D05" w:rsidP="00C51D05">
      <w:pPr>
        <w:widowControl w:val="0"/>
        <w:autoSpaceDE w:val="0"/>
        <w:autoSpaceDN w:val="0"/>
        <w:spacing w:before="81" w:after="0" w:line="230" w:lineRule="auto"/>
        <w:ind w:right="130"/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</w:pPr>
      <w:r w:rsidRPr="00C51D05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Prijedlog</w:t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ab/>
        <w:t xml:space="preserve">        Predlagač: Gradonačelnica</w:t>
      </w:r>
    </w:p>
    <w:p w:rsidR="00C51D05" w:rsidRDefault="00C51D05" w:rsidP="00437941">
      <w:pPr>
        <w:widowControl w:val="0"/>
        <w:autoSpaceDE w:val="0"/>
        <w:autoSpaceDN w:val="0"/>
        <w:spacing w:before="81" w:after="0" w:line="230" w:lineRule="auto"/>
        <w:ind w:left="121" w:right="130" w:firstLine="714"/>
        <w:jc w:val="both"/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</w:pPr>
    </w:p>
    <w:p w:rsidR="009856FF" w:rsidRPr="009856FF" w:rsidRDefault="009856FF" w:rsidP="00437941">
      <w:pPr>
        <w:widowControl w:val="0"/>
        <w:autoSpaceDE w:val="0"/>
        <w:autoSpaceDN w:val="0"/>
        <w:spacing w:before="81" w:after="0" w:line="230" w:lineRule="auto"/>
        <w:ind w:left="121" w:right="130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1AC99" wp14:editId="6D9715DD">
                <wp:simplePos x="0" y="0"/>
                <wp:positionH relativeFrom="page">
                  <wp:posOffset>6760845</wp:posOffset>
                </wp:positionH>
                <wp:positionV relativeFrom="page">
                  <wp:posOffset>10468610</wp:posOffset>
                </wp:positionV>
                <wp:extent cx="634365" cy="0"/>
                <wp:effectExtent l="7620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0C04A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35pt,824.3pt" to="582.3pt,8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" strokeweight=".24pt">
                <w10:wrap anchorx="page" anchory="page"/>
              </v:line>
            </w:pict>
          </mc:Fallback>
        </mc:AlternateConten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Na temelju članka 90.a Zakona o lokalnoj i područnoj (regionalnoj) samoupravi ("Narodne novine", broj 33/01, 60/01 - vjerodostojno tumačenje, 129/05, 109/07, 125/08, 36/09, 150/11, 144/12, 19/13-pročišćeni tekst, 137/15-ispravak, 123/17, 98/19 i 144/20), članka</w:t>
      </w:r>
      <w:r w:rsidR="00437941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3.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Zakona</w:t>
      </w:r>
      <w:r w:rsidRPr="009856FF">
        <w:rPr>
          <w:rFonts w:ascii="Times New Roman" w:eastAsia="Times New Roman" w:hAnsi="Times New Roman" w:cs="Times New Roman"/>
          <w:color w:val="2A2A2A"/>
          <w:spacing w:val="-3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color w:val="2A2A2A"/>
          <w:spacing w:val="-3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plaćama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u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lokalnoj</w:t>
      </w:r>
      <w:r w:rsidRPr="009856FF">
        <w:rPr>
          <w:rFonts w:ascii="Times New Roman" w:eastAsia="Times New Roman" w:hAnsi="Times New Roman" w:cs="Times New Roman"/>
          <w:color w:val="2A2A2A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A2A2A"/>
          <w:spacing w:val="-3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područnoj</w:t>
      </w:r>
      <w:r w:rsidRPr="009856FF">
        <w:rPr>
          <w:rFonts w:ascii="Times New Roman" w:eastAsia="Times New Roman" w:hAnsi="Times New Roman" w:cs="Times New Roman"/>
          <w:color w:val="2A2A2A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(regionalnoj)</w:t>
      </w:r>
      <w:r w:rsidRPr="009856FF">
        <w:rPr>
          <w:rFonts w:ascii="Times New Roman" w:eastAsia="Times New Roman" w:hAnsi="Times New Roman" w:cs="Times New Roman"/>
          <w:color w:val="2A2A2A"/>
          <w:spacing w:val="-3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samoupravi</w:t>
      </w:r>
      <w:r w:rsidRPr="009856FF">
        <w:rPr>
          <w:rFonts w:ascii="Times New Roman" w:eastAsia="Times New Roman" w:hAnsi="Times New Roman" w:cs="Times New Roman"/>
          <w:color w:val="2A2A2A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("Narodne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novine",</w:t>
      </w:r>
      <w:r w:rsidRPr="009856FF">
        <w:rPr>
          <w:rFonts w:ascii="Times New Roman" w:eastAsia="Times New Roman" w:hAnsi="Times New Roman" w:cs="Times New Roman"/>
          <w:color w:val="2A2A2A"/>
          <w:spacing w:val="-3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broj 28/10</w:t>
      </w:r>
      <w:r w:rsidR="00437941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i 10/23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) i članka 47. st.1. t. 27. Statuta Grada Korčula ("Službeni glasnik Grada Korčule", broj 3/18 i 3/21), Gradsko vijeće Grada Korčule na prijedlog</w:t>
      </w:r>
      <w:r w:rsidRPr="009856FF">
        <w:rPr>
          <w:rFonts w:ascii="Times New Roman" w:eastAsia="Times New Roman" w:hAnsi="Times New Roman" w:cs="Times New Roman"/>
          <w:color w:val="2A2A2A"/>
          <w:spacing w:val="3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Gradonačelnice,</w:t>
      </w:r>
      <w:r w:rsidRPr="009856FF">
        <w:rPr>
          <w:rFonts w:ascii="Times New Roman" w:eastAsia="Times New Roman" w:hAnsi="Times New Roman" w:cs="Times New Roman"/>
          <w:color w:val="2A2A2A"/>
          <w:spacing w:val="3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na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:u w:val="single" w:color="383838"/>
          <w14:ligatures w14:val="none"/>
        </w:rPr>
        <w:t xml:space="preserve">     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sjednici</w:t>
      </w:r>
      <w:r w:rsidRPr="009856FF">
        <w:rPr>
          <w:rFonts w:ascii="Times New Roman" w:eastAsia="Times New Roman" w:hAnsi="Times New Roman" w:cs="Times New Roman"/>
          <w:color w:val="2A2A2A"/>
          <w:spacing w:val="2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održanoj ____________ godine,</w:t>
      </w:r>
      <w:r w:rsidRPr="009856FF">
        <w:rPr>
          <w:rFonts w:ascii="Times New Roman" w:eastAsia="Times New Roman" w:hAnsi="Times New Roman" w:cs="Times New Roman"/>
          <w:color w:val="2A2A2A"/>
          <w:spacing w:val="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donosi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83" w:lineRule="exact"/>
        <w:ind w:left="1428" w:right="142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O D L U K U</w:t>
      </w:r>
    </w:p>
    <w:p w:rsidR="009856FF" w:rsidRPr="009856FF" w:rsidRDefault="009856FF" w:rsidP="009856FF">
      <w:pPr>
        <w:widowControl w:val="0"/>
        <w:autoSpaceDE w:val="0"/>
        <w:autoSpaceDN w:val="0"/>
        <w:spacing w:before="3" w:after="0" w:line="232" w:lineRule="auto"/>
        <w:ind w:left="1428" w:right="144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b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bCs/>
          <w:color w:val="2A2A2A"/>
          <w:spacing w:val="-43"/>
          <w:kern w:val="0"/>
          <w:sz w:val="24"/>
          <w:szCs w:val="24"/>
          <w14:ligatures w14:val="none"/>
        </w:rPr>
        <w:t xml:space="preserve">  </w:t>
      </w: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plać</w:t>
      </w:r>
      <w:r w:rsidR="00C9257C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i</w:t>
      </w:r>
      <w:r w:rsidR="00BA1C43">
        <w:rPr>
          <w:rFonts w:ascii="Times New Roman" w:eastAsia="Times New Roman" w:hAnsi="Times New Roman" w:cs="Times New Roman"/>
          <w:b/>
          <w:bCs/>
          <w:color w:val="2A2A2A"/>
          <w:spacing w:val="-40"/>
          <w:kern w:val="0"/>
          <w:sz w:val="24"/>
          <w:szCs w:val="24"/>
          <w14:ligatures w14:val="none"/>
        </w:rPr>
        <w:t xml:space="preserve">  i     </w:t>
      </w:r>
      <w:r w:rsidRPr="009856FF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drugi</w:t>
      </w:r>
      <w:r w:rsidR="00C9257C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>m pravima gradonačelnice</w:t>
      </w:r>
      <w:r w:rsidR="00BA1C43">
        <w:rPr>
          <w:rFonts w:ascii="Times New Roman" w:eastAsia="Times New Roman" w:hAnsi="Times New Roman" w:cs="Times New Roman"/>
          <w:b/>
          <w:bCs/>
          <w:color w:val="2A2A2A"/>
          <w:kern w:val="0"/>
          <w:sz w:val="24"/>
          <w:szCs w:val="24"/>
          <w14:ligatures w14:val="none"/>
        </w:rPr>
        <w:t xml:space="preserve"> iz radnog odnosa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582EA689" wp14:editId="10B7BB4D">
            <wp:simplePos x="0" y="0"/>
            <wp:positionH relativeFrom="page">
              <wp:posOffset>3554206</wp:posOffset>
            </wp:positionH>
            <wp:positionV relativeFrom="paragraph">
              <wp:posOffset>207524</wp:posOffset>
            </wp:positionV>
            <wp:extent cx="569986" cy="140207"/>
            <wp:effectExtent l="0" t="0" r="0" b="0"/>
            <wp:wrapTopAndBottom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8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6FF" w:rsidRPr="009856FF" w:rsidRDefault="009856FF" w:rsidP="009856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9856FF" w:rsidRDefault="009856FF" w:rsidP="009856FF">
      <w:pPr>
        <w:widowControl w:val="0"/>
        <w:autoSpaceDE w:val="0"/>
        <w:autoSpaceDN w:val="0"/>
        <w:spacing w:after="0" w:line="232" w:lineRule="auto"/>
        <w:ind w:left="126" w:right="137" w:firstLine="706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Ovom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Odlukom</w:t>
      </w:r>
      <w:r w:rsidRPr="009856FF">
        <w:rPr>
          <w:rFonts w:ascii="Times New Roman" w:eastAsia="Times New Roman" w:hAnsi="Times New Roman" w:cs="Times New Roman"/>
          <w:color w:val="282828"/>
          <w:spacing w:val="-2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određuju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se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osnovica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koeficijenti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za</w:t>
      </w:r>
      <w:r w:rsidRPr="009856FF">
        <w:rPr>
          <w:rFonts w:ascii="Times New Roman" w:eastAsia="Times New Roman" w:hAnsi="Times New Roman" w:cs="Times New Roman"/>
          <w:color w:val="282828"/>
          <w:spacing w:val="-3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obračun plaće</w:t>
      </w:r>
      <w:r w:rsidRPr="009856FF">
        <w:rPr>
          <w:rFonts w:ascii="Times New Roman" w:eastAsia="Times New Roman" w:hAnsi="Times New Roman" w:cs="Times New Roman"/>
          <w:color w:val="282828"/>
          <w:spacing w:val="-3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gradonačelnice</w:t>
      </w:r>
      <w:r w:rsidRPr="009856FF">
        <w:rPr>
          <w:rFonts w:ascii="Times New Roman" w:eastAsia="Times New Roman" w:hAnsi="Times New Roman" w:cs="Times New Roman"/>
          <w:color w:val="282828"/>
          <w:spacing w:val="-3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(u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nastavku</w:t>
      </w:r>
      <w:r w:rsidRPr="009856FF">
        <w:rPr>
          <w:rFonts w:ascii="Times New Roman" w:eastAsia="Times New Roman" w:hAnsi="Times New Roman" w:cs="Times New Roman"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teksta:</w:t>
      </w:r>
      <w:r w:rsidRPr="009856FF">
        <w:rPr>
          <w:rFonts w:ascii="Times New Roman" w:eastAsia="Times New Roman" w:hAnsi="Times New Roman" w:cs="Times New Roman"/>
          <w:color w:val="282828"/>
          <w:spacing w:val="-1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dužnosnice)</w:t>
      </w:r>
      <w:r w:rsidRPr="009856FF">
        <w:rPr>
          <w:rFonts w:ascii="Times New Roman" w:eastAsia="Times New Roman" w:hAnsi="Times New Roman" w:cs="Times New Roman"/>
          <w:color w:val="282828"/>
          <w:spacing w:val="-7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te</w:t>
      </w:r>
      <w:r w:rsidRPr="009856FF">
        <w:rPr>
          <w:rFonts w:ascii="Times New Roman" w:eastAsia="Times New Roman" w:hAnsi="Times New Roman" w:cs="Times New Roman"/>
          <w:color w:val="282828"/>
          <w:spacing w:val="-2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druga</w:t>
      </w:r>
      <w:r w:rsidRPr="009856FF">
        <w:rPr>
          <w:rFonts w:ascii="Times New Roman" w:eastAsia="Times New Roman" w:hAnsi="Times New Roman" w:cs="Times New Roman"/>
          <w:color w:val="282828"/>
          <w:spacing w:val="-11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prava</w:t>
      </w:r>
      <w:r w:rsidRPr="009856FF">
        <w:rPr>
          <w:rFonts w:ascii="Times New Roman" w:eastAsia="Times New Roman" w:hAnsi="Times New Roman" w:cs="Times New Roman"/>
          <w:color w:val="282828"/>
          <w:spacing w:val="-1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dužnosnice.</w:t>
      </w:r>
    </w:p>
    <w:p w:rsidR="002B77BA" w:rsidRPr="009856FF" w:rsidRDefault="002B77BA" w:rsidP="009856FF">
      <w:pPr>
        <w:widowControl w:val="0"/>
        <w:autoSpaceDE w:val="0"/>
        <w:autoSpaceDN w:val="0"/>
        <w:spacing w:after="0" w:line="232" w:lineRule="auto"/>
        <w:ind w:left="126" w:right="137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Izrazi koji se koriste u ovoj Odluci, a imaju rodno značenje, koriste se neutralno i odnose se jednako na muški i ženski rod.</w:t>
      </w:r>
    </w:p>
    <w:p w:rsidR="009856FF" w:rsidRPr="009856FF" w:rsidRDefault="009856FF" w:rsidP="009856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2.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28" w:lineRule="auto"/>
        <w:ind w:left="122" w:right="137" w:firstLine="7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Plaću dužnosnice čini umnožak koeficijenta i osnovice za obračun plaće, uvećan za 0,5% za svaku navršenu godinu radnog staža, ukupno najviše za 20%.</w:t>
      </w:r>
    </w:p>
    <w:p w:rsidR="009856FF" w:rsidRPr="009856FF" w:rsidRDefault="009856FF" w:rsidP="009856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3.</w:t>
      </w:r>
    </w:p>
    <w:p w:rsidR="009856FF" w:rsidRPr="009856FF" w:rsidRDefault="009856FF" w:rsidP="009856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1" w:after="0" w:line="232" w:lineRule="auto"/>
        <w:ind w:left="122" w:right="132" w:firstLine="7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Osnovica za obračun plaće dužnosnice jednaka je osnovici koja se primjenjuje na obračun plaće državnih dužnosnika.</w:t>
      </w:r>
    </w:p>
    <w:p w:rsidR="009856FF" w:rsidRDefault="009856FF" w:rsidP="009856FF">
      <w:pPr>
        <w:widowControl w:val="0"/>
        <w:autoSpaceDE w:val="0"/>
        <w:autoSpaceDN w:val="0"/>
        <w:spacing w:before="89" w:after="0" w:line="240" w:lineRule="auto"/>
        <w:ind w:left="1428" w:right="1423"/>
        <w:jc w:val="center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89" w:after="0" w:line="240" w:lineRule="auto"/>
        <w:ind w:left="1428" w:right="14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4.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1" w:after="0" w:line="281" w:lineRule="exact"/>
        <w:ind w:left="8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Koeficijent iz članka 1. ove Odluke za obračun plaće dužnosnice iznosi 4,55.</w:t>
      </w:r>
    </w:p>
    <w:p w:rsidR="009856FF" w:rsidRPr="009856FF" w:rsidRDefault="009856FF" w:rsidP="00985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ind w:left="1428" w:right="141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Članak 5.</w:t>
      </w:r>
    </w:p>
    <w:p w:rsidR="009856FF" w:rsidRPr="009856FF" w:rsidRDefault="009856FF" w:rsidP="009856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30" w:lineRule="auto"/>
        <w:ind w:left="127" w:right="137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 w:rsidRPr="009856FF">
        <w:rPr>
          <w:rFonts w:ascii="Times New Roman" w:eastAsia="Times New Roman" w:hAnsi="Times New Roman" w:cs="Times New Roman"/>
          <w:color w:val="282828"/>
          <w:spacing w:val="-2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koj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dužnost</w:t>
      </w:r>
      <w:r w:rsidRPr="009856FF">
        <w:rPr>
          <w:rFonts w:ascii="Times New Roman" w:eastAsia="Times New Roman" w:hAnsi="Times New Roman" w:cs="Times New Roman"/>
          <w:color w:val="282828"/>
          <w:spacing w:val="-1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obavlja</w:t>
      </w:r>
      <w:r w:rsidRPr="009856FF">
        <w:rPr>
          <w:rFonts w:ascii="Times New Roman" w:eastAsia="Times New Roman" w:hAnsi="Times New Roman" w:cs="Times New Roman"/>
          <w:color w:val="282828"/>
          <w:spacing w:val="-2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profesionalno,</w:t>
      </w:r>
      <w:r w:rsidRPr="009856FF">
        <w:rPr>
          <w:rFonts w:ascii="Times New Roman" w:eastAsia="Times New Roman" w:hAnsi="Times New Roman" w:cs="Times New Roman"/>
          <w:color w:val="282828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ostvaruje</w:t>
      </w:r>
      <w:r w:rsidRPr="009856FF">
        <w:rPr>
          <w:rFonts w:ascii="Times New Roman" w:eastAsia="Times New Roman" w:hAnsi="Times New Roman" w:cs="Times New Roman"/>
          <w:color w:val="282828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pravo</w:t>
      </w:r>
      <w:r w:rsidRPr="009856FF">
        <w:rPr>
          <w:rFonts w:ascii="Times New Roman" w:eastAsia="Times New Roman" w:hAnsi="Times New Roman" w:cs="Times New Roman"/>
          <w:color w:val="282828"/>
          <w:spacing w:val="-2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na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plaću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druga</w:t>
      </w:r>
      <w:r w:rsidRPr="009856FF">
        <w:rPr>
          <w:rFonts w:ascii="Times New Roman" w:eastAsia="Times New Roman" w:hAnsi="Times New Roman" w:cs="Times New Roman"/>
          <w:color w:val="282828"/>
          <w:spacing w:val="-28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prava iz rada,</w:t>
      </w:r>
      <w:r w:rsidRPr="009856FF">
        <w:rPr>
          <w:rFonts w:ascii="Times New Roman" w:eastAsia="Times New Roman" w:hAnsi="Times New Roman" w:cs="Times New Roman"/>
          <w:color w:val="282828"/>
          <w:spacing w:val="-3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spacing w:val="-36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vrijeme</w:t>
      </w:r>
      <w:r w:rsidRPr="009856FF">
        <w:rPr>
          <w:rFonts w:ascii="Times New Roman" w:eastAsia="Times New Roman" w:hAnsi="Times New Roman" w:cs="Times New Roman"/>
          <w:color w:val="282828"/>
          <w:spacing w:val="-30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obavljanja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dužnosti</w:t>
      </w:r>
      <w:r w:rsidRPr="009856FF">
        <w:rPr>
          <w:rFonts w:ascii="Times New Roman" w:eastAsia="Times New Roman" w:hAnsi="Times New Roman" w:cs="Times New Roman"/>
          <w:color w:val="282828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uračunava 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joj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se u staž</w:t>
      </w:r>
      <w:r w:rsidRPr="009856FF">
        <w:rPr>
          <w:rFonts w:ascii="Times New Roman" w:eastAsia="Times New Roman" w:hAnsi="Times New Roman" w:cs="Times New Roman"/>
          <w:color w:val="282828"/>
          <w:spacing w:val="4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osiguranja.</w:t>
      </w:r>
    </w:p>
    <w:p w:rsidR="009856FF" w:rsidRDefault="009856FF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koj</w:t>
      </w:r>
      <w:r w:rsidR="003B138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dužnost obavlja profesionalno, ima pravo na naknadu stvarnih materijalnih troškova nastalih u svezi s obnašanjem dužnosti kao što su: pravo na naknadu troškova prehrane</w:t>
      </w:r>
      <w:r w:rsidR="000B29ED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, </w:t>
      </w: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putni troškovi i drugi troškovi (trošak prijevoza, dnevnica za službeno putovanje, trošak noćenja) kao i neka druga prava, kao što su pravo na korištenje službenog automobila i sl. </w:t>
      </w:r>
    </w:p>
    <w:p w:rsidR="000B29ED" w:rsidRDefault="00484D33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Dužnosni</w:t>
      </w:r>
      <w:r w:rsidR="002A689E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ci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pripada pravo </w:t>
      </w:r>
      <w:r w:rsidR="00BA4273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na paušalnu naknadu za podmirenje 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troškove prehrane </w:t>
      </w:r>
      <w:r w:rsidR="009D4380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u iznosu od 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53</w:t>
      </w:r>
      <w:r w:rsidR="00D23B9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,0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9 eura, odnosno 400,00</w:t>
      </w:r>
      <w:r w:rsidR="00D23B9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kuna</w:t>
      </w:r>
      <w:r w:rsidR="003269D7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mjesečno.</w:t>
      </w:r>
    </w:p>
    <w:p w:rsidR="00E502D6" w:rsidRDefault="00E502D6" w:rsidP="009856FF">
      <w:pPr>
        <w:widowControl w:val="0"/>
        <w:autoSpaceDE w:val="0"/>
        <w:autoSpaceDN w:val="0"/>
        <w:spacing w:after="0" w:line="228" w:lineRule="auto"/>
        <w:ind w:left="124" w:right="132" w:firstLine="718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Ako dužnosni</w:t>
      </w:r>
      <w:r w:rsidR="002A689E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koristi privatni automobil u službene svrhe, ima pravo na naknadu troškova korištenja priva</w:t>
      </w:r>
      <w:r w:rsidR="0032324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tnog automobila u službene svrhe u iznosu od </w:t>
      </w:r>
      <w:r w:rsidR="003972F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0,40 eura odnosno </w:t>
      </w:r>
      <w:r w:rsidR="00323244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3,00 kune po prijeđenom kilometru.</w:t>
      </w:r>
    </w:p>
    <w:p w:rsidR="0019048F" w:rsidRDefault="0019048F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9048F" w:rsidRDefault="0019048F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6.</w:t>
      </w:r>
    </w:p>
    <w:p w:rsidR="0035283E" w:rsidRPr="0035283E" w:rsidRDefault="0035283E" w:rsidP="003528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obnašanje dužnosti dužnosni</w:t>
      </w:r>
      <w:r w:rsidR="00EF74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ima pravo na korištenje službenog automobila (24 sata),  korištenje službenog mobitela (neograničena tarifa), prijenosnog računala ili tableta.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7.</w:t>
      </w:r>
    </w:p>
    <w:p w:rsidR="0035283E" w:rsidRPr="0035283E" w:rsidRDefault="0035283E" w:rsidP="003528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Plaća se obračunava i isplaćuje mjesečno, istovremeno kada se obračunava i isplaćuje plaća službenicima i namještenicima u upravnim tijelima Grada Korčule, a ostvaruje se danom stupanja na dužnost sukladno zakonu, ukoliko se dužnosnik očituju sukladno zakonu da će svoju dužnost obavljati profesionalno.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5283E" w:rsidRPr="0035283E" w:rsidRDefault="0035283E" w:rsidP="0035283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8.</w:t>
      </w:r>
    </w:p>
    <w:p w:rsidR="0035283E" w:rsidRPr="0035283E" w:rsidRDefault="0035283E" w:rsidP="003528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28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Dužnosnik koji dužnost obavlja profesionalno, po prestanku profesionalnog obavljanja dužnosti ostvaruju prava na naknadu plaće i staž osiguranja sukladno zakonu.</w:t>
      </w:r>
    </w:p>
    <w:p w:rsidR="0035283E" w:rsidRPr="009856FF" w:rsidRDefault="0035283E" w:rsidP="00EF7404">
      <w:pPr>
        <w:widowControl w:val="0"/>
        <w:autoSpaceDE w:val="0"/>
        <w:autoSpaceDN w:val="0"/>
        <w:spacing w:after="0" w:line="228" w:lineRule="auto"/>
        <w:ind w:right="132"/>
        <w:jc w:val="both"/>
        <w:rPr>
          <w:rFonts w:ascii="Times New Roman" w:eastAsia="Times New Roman" w:hAnsi="Times New Roman" w:cs="Times New Roman"/>
          <w:color w:val="282828"/>
          <w:w w:val="95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76" w:lineRule="exact"/>
        <w:ind w:left="1428" w:right="14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9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tabs>
          <w:tab w:val="left" w:pos="4202"/>
        </w:tabs>
        <w:autoSpaceDE w:val="0"/>
        <w:autoSpaceDN w:val="0"/>
        <w:spacing w:after="0" w:line="228" w:lineRule="auto"/>
        <w:ind w:left="109" w:right="132" w:firstLine="7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Rješenja</w:t>
      </w:r>
      <w:r w:rsidRPr="009856FF">
        <w:rPr>
          <w:rFonts w:ascii="Times New Roman" w:eastAsia="Times New Roman" w:hAnsi="Times New Roman" w:cs="Times New Roman"/>
          <w:color w:val="2A2A2A"/>
          <w:spacing w:val="-22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o</w:t>
      </w:r>
      <w:r w:rsidRPr="009856FF">
        <w:rPr>
          <w:rFonts w:ascii="Times New Roman" w:eastAsia="Times New Roman" w:hAnsi="Times New Roman" w:cs="Times New Roman"/>
          <w:color w:val="2A2A2A"/>
          <w:spacing w:val="-2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utvrđivanju</w:t>
      </w:r>
      <w:r w:rsidRPr="009856FF">
        <w:rPr>
          <w:rFonts w:ascii="Times New Roman" w:eastAsia="Times New Roman" w:hAnsi="Times New Roman" w:cs="Times New Roman"/>
          <w:color w:val="2A2A2A"/>
          <w:spacing w:val="-19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p1aće dužnosnika donosi pročelnica UO za opće poslove i mjesnu samoupravu. </w:t>
      </w:r>
      <w:r w:rsidRPr="009856FF">
        <w:rPr>
          <w:rFonts w:ascii="Times New Roman" w:eastAsia="Times New Roman" w:hAnsi="Times New Roman" w:cs="Times New Roman"/>
          <w:color w:val="2A2A2A"/>
          <w:spacing w:val="-27"/>
          <w:kern w:val="0"/>
          <w:sz w:val="24"/>
          <w:szCs w:val="24"/>
          <w14:ligatures w14:val="none"/>
        </w:rPr>
        <w:t xml:space="preserve"> </w:t>
      </w:r>
    </w:p>
    <w:p w:rsidR="009856FF" w:rsidRPr="009856FF" w:rsidRDefault="009856FF" w:rsidP="00985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90" w:after="0" w:line="240" w:lineRule="auto"/>
        <w:ind w:left="1423" w:right="144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10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28" w:lineRule="auto"/>
        <w:ind w:left="117" w:right="354" w:firstLine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Koeficijent i osnovica za obračun plaće iz ove Odluke primjenjivati će se na obračun plaće za mjesec ožujak 2023. godine i dalje. </w:t>
      </w:r>
    </w:p>
    <w:p w:rsidR="009856FF" w:rsidRPr="009856FF" w:rsidRDefault="009856FF" w:rsidP="009856FF">
      <w:pPr>
        <w:widowControl w:val="0"/>
        <w:autoSpaceDE w:val="0"/>
        <w:autoSpaceDN w:val="0"/>
        <w:spacing w:before="240" w:after="0" w:line="240" w:lineRule="auto"/>
        <w:ind w:left="1415" w:right="144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Članak </w:t>
      </w:r>
      <w:r w:rsidR="00EF7404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11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267" w:after="0" w:line="230" w:lineRule="auto"/>
        <w:ind w:left="111" w:right="137"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Stupanjem na snagu ove Odluke prestaje važiti Odluka o plaći i drugim pravima Gradonačelnika i Zamjenika gradonačelnika iz radnog odnosa („Službeni glasnik Grada Korčule“, broj 6/10, 1/15, 8/20 i 5/21).</w:t>
      </w:r>
    </w:p>
    <w:p w:rsidR="009856FF" w:rsidRPr="009856FF" w:rsidRDefault="009856FF" w:rsidP="009856FF">
      <w:pPr>
        <w:widowControl w:val="0"/>
        <w:autoSpaceDE w:val="0"/>
        <w:autoSpaceDN w:val="0"/>
        <w:spacing w:before="214" w:after="0" w:line="240" w:lineRule="auto"/>
        <w:ind w:left="1428" w:right="1439"/>
        <w:jc w:val="center"/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Članak</w:t>
      </w:r>
      <w:r w:rsidR="00AD49F9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12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.</w:t>
      </w:r>
    </w:p>
    <w:p w:rsidR="009856FF" w:rsidRPr="009856FF" w:rsidRDefault="009856FF" w:rsidP="009856FF">
      <w:pPr>
        <w:widowControl w:val="0"/>
        <w:autoSpaceDE w:val="0"/>
        <w:autoSpaceDN w:val="0"/>
        <w:spacing w:before="214" w:after="0" w:line="240" w:lineRule="auto"/>
        <w:ind w:right="14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ab/>
        <w:t xml:space="preserve">   Ova Odluka stupa na snagu prvog dana od dana objave u „Službenom</w:t>
      </w:r>
      <w:r w:rsidR="00823A5A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 xml:space="preserve"> </w:t>
      </w:r>
      <w:r w:rsidRPr="009856FF"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glasniku Grada Korčule“.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before="181" w:after="0" w:line="240" w:lineRule="auto"/>
        <w:ind w:right="6411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KLASA:</w:t>
      </w:r>
    </w:p>
    <w:p w:rsidR="009856FF" w:rsidRPr="009856FF" w:rsidRDefault="009856FF" w:rsidP="009856FF">
      <w:pPr>
        <w:widowControl w:val="0"/>
        <w:autoSpaceDE w:val="0"/>
        <w:autoSpaceDN w:val="0"/>
        <w:spacing w:before="181" w:after="0" w:line="240" w:lineRule="auto"/>
        <w:ind w:right="6411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URBROJ:</w:t>
      </w:r>
    </w:p>
    <w:p w:rsidR="009856FF" w:rsidRPr="009856FF" w:rsidRDefault="009856FF" w:rsidP="009856FF">
      <w:pPr>
        <w:widowControl w:val="0"/>
        <w:autoSpaceDE w:val="0"/>
        <w:autoSpaceDN w:val="0"/>
        <w:spacing w:before="181" w:after="0" w:line="240" w:lineRule="auto"/>
        <w:ind w:right="6411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Korčula,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PREDSJEDNICA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GRADSKOG VIJEĆA</w:t>
      </w:r>
    </w:p>
    <w:p w:rsidR="009856FF" w:rsidRDefault="009856FF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2E98" w:rsidRDefault="00E42E98" w:rsidP="009856FF">
      <w:pPr>
        <w:widowControl w:val="0"/>
        <w:autoSpaceDE w:val="0"/>
        <w:autoSpaceDN w:val="0"/>
        <w:spacing w:after="0" w:line="281" w:lineRule="exact"/>
        <w:ind w:right="15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AD49F9" w:rsidP="00E42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OBRAZLOŽENJE</w:t>
      </w:r>
    </w:p>
    <w:p w:rsidR="009856FF" w:rsidRPr="009856FF" w:rsidRDefault="009856FF" w:rsidP="00985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856FF" w:rsidRPr="009856FF" w:rsidRDefault="009856FF" w:rsidP="0043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Ovom Odlukom vrši se izmjena koeficijenta za obračun plaće gradonačelnici u skladu sa </w:t>
      </w:r>
    </w:p>
    <w:p w:rsidR="009856FF" w:rsidRPr="009856FF" w:rsidRDefault="009856FF" w:rsidP="0043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Zakonom o plaćama u lokalnoj i regionalnoj samoupravi (NN 28/10 i 10/23) koji u članku 4. propisuje mogućnost određivanja plaće gradonačelnicima i općinskim načelnicima u jedinicama lokalne samouprave sa brojem stanovnika od 3.001 do 10.000 stanovnika u visini koeficijenta do 4,55. Sukladno inflaciji kojom smo izloženi i činjenici da dužnosnici, pa tako i gradonačelnica, nemaju sva prava koja imaju službenici (pravo na regres</w:t>
      </w:r>
      <w:r w:rsidR="00746B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korištenje godišnjeg odmora</w:t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dar za djecu</w:t>
      </w:r>
      <w:r w:rsidR="00746B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božićnicu i sl.) potrebno je uskladiti plaću sa povećanim </w:t>
      </w:r>
      <w:r w:rsidR="001161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746B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roškovima života</w:t>
      </w:r>
      <w:r w:rsidR="001161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3617F" w:rsidRDefault="009856FF" w:rsidP="00437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Zakonom o obvezama i pravima državnih dužnosnika </w:t>
      </w:r>
      <w:r w:rsidR="00430A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propisano je </w:t>
      </w:r>
      <w:r w:rsidR="003B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čl. 13. </w:t>
      </w:r>
      <w:r w:rsidR="00430A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 na naknadu određenih materijalnih troškova i to</w:t>
      </w:r>
      <w:r w:rsidRPr="0098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naknadu za odvojeni život, naknadu </w:t>
      </w:r>
      <w:r w:rsidR="006B62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troškova za službeno putovanje i naknadu troškova prehrane. Ovom Odlukom propisuje se naknada korištenja privatnog automobila u službene svrhe i naknada </w:t>
      </w:r>
      <w:r w:rsidR="001A76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troškova prehrane u iznosu istom kao što je to određeno i za službenike u upravnim tijelima Grada Korčule.</w:t>
      </w:r>
    </w:p>
    <w:p w:rsidR="00570A35" w:rsidRDefault="00570A35"/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FF"/>
    <w:rsid w:val="0003617F"/>
    <w:rsid w:val="00061F21"/>
    <w:rsid w:val="000B29ED"/>
    <w:rsid w:val="00116133"/>
    <w:rsid w:val="0019048F"/>
    <w:rsid w:val="001A766D"/>
    <w:rsid w:val="002A689E"/>
    <w:rsid w:val="002B77BA"/>
    <w:rsid w:val="00323244"/>
    <w:rsid w:val="003269D7"/>
    <w:rsid w:val="0035283E"/>
    <w:rsid w:val="003972F4"/>
    <w:rsid w:val="003B1387"/>
    <w:rsid w:val="003B1D28"/>
    <w:rsid w:val="00430A6E"/>
    <w:rsid w:val="00437941"/>
    <w:rsid w:val="00484D33"/>
    <w:rsid w:val="00570A35"/>
    <w:rsid w:val="006B62EA"/>
    <w:rsid w:val="00746B3C"/>
    <w:rsid w:val="00823A5A"/>
    <w:rsid w:val="009856FF"/>
    <w:rsid w:val="009D4380"/>
    <w:rsid w:val="00AD49F9"/>
    <w:rsid w:val="00BA1C43"/>
    <w:rsid w:val="00BA4273"/>
    <w:rsid w:val="00C51D05"/>
    <w:rsid w:val="00C821BA"/>
    <w:rsid w:val="00C9257C"/>
    <w:rsid w:val="00D23B9F"/>
    <w:rsid w:val="00E42E98"/>
    <w:rsid w:val="00E502D6"/>
    <w:rsid w:val="00E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7688"/>
  <w15:chartTrackingRefBased/>
  <w15:docId w15:val="{8AB42F07-030D-4768-9A02-C639D37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5</cp:revision>
  <dcterms:created xsi:type="dcterms:W3CDTF">2023-03-09T13:41:00Z</dcterms:created>
  <dcterms:modified xsi:type="dcterms:W3CDTF">2023-03-14T09:25:00Z</dcterms:modified>
</cp:coreProperties>
</file>